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b/>
          <w:spacing w:val="100"/>
          <w:sz w:val="48"/>
        </w:rPr>
      </w:pPr>
      <w:r>
        <w:rPr>
          <w:b/>
          <w:spacing w:val="100"/>
          <w:sz w:val="48"/>
        </w:rPr>
      </w:r>
      <w:r/>
    </w:p>
    <w:p>
      <w:pPr>
        <w:jc w:val="center"/>
        <w:spacing w:line="600" w:lineRule="exact"/>
        <w:rPr>
          <w:b/>
          <w:spacing w:val="100"/>
          <w:sz w:val="48"/>
        </w:rPr>
      </w:pPr>
      <w:r>
        <w:rPr>
          <w:b/>
          <w:spacing w:val="100"/>
          <w:sz w:val="48"/>
        </w:rPr>
      </w:r>
      <w:r/>
    </w:p>
    <w:p>
      <w:pPr>
        <w:jc w:val="center"/>
        <w:spacing w:line="600" w:lineRule="exact"/>
        <w:rPr>
          <w:b/>
          <w:spacing w:val="100"/>
          <w:sz w:val="48"/>
        </w:rPr>
      </w:pPr>
      <w:r>
        <w:rPr>
          <w:rFonts w:hint="eastAsia"/>
          <w:b/>
          <w:spacing w:val="100"/>
          <w:sz w:val="48"/>
        </w:rPr>
        <w:t xml:space="preserve">太仓市政府采购</w:t>
      </w:r>
      <w:r/>
    </w:p>
    <w:p>
      <w:pPr>
        <w:spacing w:line="600" w:lineRule="exact"/>
        <w:rPr>
          <w:sz w:val="28"/>
        </w:rPr>
      </w:pPr>
      <w:r>
        <w:rPr>
          <w:sz w:val="28"/>
        </w:rPr>
        <w:t xml:space="preserve">            </w:t>
      </w:r>
      <w:r>
        <w:rPr>
          <w:rFonts w:hint="eastAsia"/>
          <w:sz w:val="28"/>
        </w:rPr>
        <w:t xml:space="preserve">   </w:t>
      </w:r>
      <w:r>
        <w:rPr>
          <w:sz w:val="28"/>
        </w:rPr>
        <w:t xml:space="preserve"> TAICANG PROCUREMENT GOVERNMENT</w:t>
      </w:r>
      <w:r/>
    </w:p>
    <w:p>
      <w:pPr>
        <w:jc w:val="center"/>
        <w:spacing w:line="560" w:lineRule="exact"/>
        <w:rPr>
          <w:rFonts w:eastAsia="黑体"/>
          <w:b/>
          <w:sz w:val="72"/>
        </w:rPr>
      </w:pPr>
      <w:r>
        <w:rPr>
          <w:rFonts w:eastAsia="黑体"/>
          <w:b/>
          <w:sz w:val="72"/>
        </w:rPr>
      </w:r>
      <w:r/>
    </w:p>
    <w:p>
      <w:pPr>
        <w:jc w:val="center"/>
        <w:spacing w:line="560" w:lineRule="exact"/>
        <w:rPr>
          <w:rFonts w:eastAsia="黑体"/>
          <w:b/>
          <w:sz w:val="72"/>
        </w:rPr>
      </w:pPr>
      <w:r>
        <w:rPr>
          <w:rFonts w:eastAsia="黑体"/>
          <w:b/>
          <w:sz w:val="72"/>
        </w:rPr>
      </w:r>
      <w:r/>
    </w:p>
    <w:p>
      <w:pPr>
        <w:jc w:val="center"/>
        <w:spacing w:line="560" w:lineRule="exact"/>
        <w:rPr>
          <w:rFonts w:eastAsia="黑体"/>
          <w:b/>
          <w:sz w:val="72"/>
        </w:rPr>
      </w:pPr>
      <w:r>
        <w:rPr>
          <w:rFonts w:eastAsia="黑体"/>
          <w:b/>
          <w:sz w:val="72"/>
        </w:rPr>
      </w:r>
      <w:r/>
    </w:p>
    <w:p>
      <w:pPr>
        <w:jc w:val="center"/>
        <w:spacing w:line="560" w:lineRule="exact"/>
        <w:rPr>
          <w:rFonts w:eastAsia="黑体"/>
          <w:b/>
          <w:sz w:val="72"/>
        </w:rPr>
      </w:pPr>
      <w:r>
        <w:rPr>
          <w:rFonts w:eastAsia="黑体"/>
          <w:b/>
          <w:sz w:val="72"/>
        </w:rPr>
      </w:r>
      <w:r/>
    </w:p>
    <w:p>
      <w:pPr>
        <w:jc w:val="center"/>
        <w:spacing w:line="1320" w:lineRule="exact"/>
        <w:rPr>
          <w:rFonts w:eastAsia="黑体"/>
          <w:b/>
          <w:sz w:val="84"/>
        </w:rPr>
      </w:pPr>
      <w:r>
        <w:rPr>
          <w:rFonts w:hint="eastAsia" w:eastAsia="黑体"/>
          <w:b/>
          <w:sz w:val="84"/>
        </w:rPr>
        <w:t xml:space="preserve">招标文件</w:t>
      </w:r>
      <w:r/>
    </w:p>
    <w:p>
      <w:pPr>
        <w:jc w:val="center"/>
        <w:spacing w:line="1320" w:lineRule="exact"/>
        <w:rPr>
          <w:rFonts w:eastAsia="黑体"/>
          <w:b/>
          <w:sz w:val="84"/>
        </w:rPr>
      </w:pPr>
      <w:r>
        <w:rPr>
          <w:rFonts w:eastAsia="黑体"/>
          <w:b/>
          <w:sz w:val="84"/>
        </w:rPr>
      </w:r>
      <w:r/>
    </w:p>
    <w:p>
      <w:pPr>
        <w:spacing w:line="1320" w:lineRule="exact"/>
        <w:rPr>
          <w:rFonts w:eastAsia="黑体"/>
          <w:b/>
          <w:sz w:val="84"/>
        </w:rPr>
      </w:pPr>
      <w:r>
        <w:rPr>
          <w:rFonts w:eastAsia="黑体"/>
          <w:b/>
          <w:sz w:val="84"/>
        </w:rPr>
      </w:r>
      <w:r/>
    </w:p>
    <w:p>
      <w:pPr>
        <w:ind w:firstLine="1687"/>
        <w:spacing w:line="360" w:lineRule="auto"/>
        <w:rPr>
          <w:rFonts w:hint="eastAsia" w:ascii="黑体" w:eastAsia="黑体"/>
          <w:b/>
          <w:lang w:eastAsia="zh-CN"/>
        </w:rPr>
      </w:pPr>
      <w:r>
        <w:rPr>
          <w:rFonts w:hint="eastAsia" w:ascii="黑体" w:eastAsia="黑体"/>
          <w:b/>
        </w:rPr>
        <w:t xml:space="preserve">项目编号：</w:t>
      </w:r>
      <w:r>
        <w:rPr>
          <w:rFonts w:hint="eastAsia" w:ascii="黑体" w:eastAsia="黑体"/>
          <w:b/>
          <w:lang w:eastAsia="zh-CN"/>
        </w:rPr>
        <w:t xml:space="preserve">JSZC-320585-SZYT-G2025-0001</w:t>
      </w:r>
      <w:r/>
    </w:p>
    <w:p>
      <w:pPr>
        <w:ind w:firstLine="1687"/>
        <w:spacing w:line="360" w:lineRule="auto"/>
        <w:rPr>
          <w:rFonts w:hint="eastAsia" w:ascii="黑体" w:eastAsia="黑体"/>
          <w:b/>
          <w:lang w:eastAsia="zh-CN"/>
        </w:rPr>
      </w:pPr>
      <w:r>
        <w:rPr>
          <w:rFonts w:hint="eastAsia" w:ascii="黑体" w:eastAsia="黑体"/>
          <w:b/>
        </w:rPr>
        <w:t xml:space="preserve">项目名称：</w:t>
      </w:r>
      <w:r>
        <w:rPr>
          <w:rFonts w:hint="eastAsia" w:ascii="黑体" w:eastAsia="黑体"/>
          <w:b/>
          <w:lang w:eastAsia="zh-CN"/>
        </w:rPr>
        <w:t xml:space="preserve">食堂管理服务外包项目</w:t>
      </w:r>
      <w:r/>
    </w:p>
    <w:p>
      <w:pPr>
        <w:ind w:firstLine="1687"/>
        <w:spacing w:line="360" w:lineRule="auto"/>
        <w:rPr>
          <w:rFonts w:hint="eastAsia" w:ascii="黑体" w:eastAsia="黑体"/>
          <w:b/>
          <w:color w:val="auto"/>
          <w:lang w:val="en-US" w:eastAsia="zh-CN"/>
        </w:rPr>
      </w:pPr>
      <w:r>
        <w:rPr>
          <w:rFonts w:hint="eastAsia" w:ascii="黑体" w:eastAsia="黑体"/>
          <w:b/>
          <w:lang w:val="en-US" w:eastAsia="zh-CN"/>
        </w:rPr>
        <w:t xml:space="preserve">采购项目</w:t>
      </w:r>
      <w:r>
        <w:rPr>
          <w:rFonts w:hint="eastAsia" w:ascii="黑体" w:eastAsia="黑体"/>
          <w:b/>
          <w:color w:val="auto"/>
        </w:rPr>
        <w:t xml:space="preserve">类别：</w:t>
      </w:r>
      <w:r>
        <w:rPr>
          <w:rFonts w:hint="eastAsia" w:ascii="黑体" w:eastAsia="黑体"/>
          <w:b/>
          <w:color w:val="auto"/>
          <w:lang w:val="en-US" w:eastAsia="zh-CN"/>
        </w:rPr>
        <w:t xml:space="preserve">服务类</w:t>
      </w:r>
      <w:r/>
    </w:p>
    <w:p>
      <w:pPr>
        <w:ind w:firstLine="1687"/>
        <w:spacing w:line="360" w:lineRule="auto"/>
        <w:rPr>
          <w:rFonts w:hint="eastAsia" w:ascii="Times New Roman" w:hAnsi="Times New Roman" w:eastAsia="黑体" w:cs="Times New Roman"/>
          <w:b/>
          <w:sz w:val="24"/>
          <w:lang w:eastAsia="zh-CN"/>
        </w:rPr>
      </w:pPr>
      <w:r>
        <w:rPr>
          <w:rFonts w:hint="eastAsia" w:ascii="黑体" w:eastAsia="黑体"/>
          <w:b/>
        </w:rPr>
        <w:t xml:space="preserve">标的所属行业：</w:t>
      </w:r>
      <w:r>
        <w:rPr>
          <w:rFonts w:hint="eastAsia" w:ascii="Times New Roman" w:hAnsi="Times New Roman" w:eastAsia="黑体" w:cs="Times New Roman"/>
          <w:b/>
          <w:sz w:val="24"/>
          <w:lang w:eastAsia="zh-CN"/>
        </w:rPr>
        <w:t xml:space="preserve">（十）餐饮业</w:t>
      </w:r>
      <w:r/>
    </w:p>
    <w:p>
      <w:pPr>
        <w:ind w:firstLine="1687"/>
        <w:spacing w:line="360" w:lineRule="auto"/>
        <w:rPr>
          <w:rFonts w:hint="eastAsia" w:ascii="黑体" w:eastAsia="黑体"/>
          <w:b/>
          <w:lang w:eastAsia="zh-CN"/>
        </w:rPr>
      </w:pPr>
      <w:r>
        <w:rPr>
          <w:rFonts w:hint="eastAsia" w:ascii="黑体" w:eastAsia="黑体"/>
          <w:b/>
        </w:rPr>
        <w:t xml:space="preserve">采购单位：</w:t>
      </w:r>
      <w:r>
        <w:rPr>
          <w:rFonts w:hint="eastAsia" w:ascii="黑体" w:eastAsia="黑体"/>
          <w:b/>
          <w:lang w:eastAsia="zh-CN"/>
        </w:rPr>
        <w:t xml:space="preserve">太仓市沙溪人民医院</w:t>
      </w:r>
      <w:r/>
    </w:p>
    <w:p>
      <w:pPr>
        <w:pStyle w:val="942"/>
        <w:ind w:firstLine="1687"/>
        <w:rPr>
          <w:rFonts w:hint="eastAsia" w:ascii="黑体" w:hAnsi="Calibri" w:eastAsia="黑体" w:cs="Times New Roman"/>
          <w:b/>
          <w:spacing w:val="0"/>
          <w:sz w:val="24"/>
          <w:szCs w:val="24"/>
          <w:lang w:val="en-US" w:eastAsia="zh-CN" w:bidi="ar-SA"/>
        </w:rPr>
      </w:pPr>
      <w:r>
        <w:rPr>
          <w:rFonts w:hint="eastAsia" w:ascii="黑体" w:hAnsi="Calibri" w:eastAsia="黑体" w:cs="Times New Roman"/>
          <w:b/>
          <w:spacing w:val="0"/>
          <w:sz w:val="24"/>
          <w:szCs w:val="24"/>
          <w:lang w:val="en-US" w:eastAsia="zh-CN" w:bidi="ar-SA"/>
        </w:rPr>
        <w:t xml:space="preserve">招标代理单位：苏州一投建设发展有限公司</w:t>
      </w:r>
      <w:r/>
    </w:p>
    <w:p>
      <w:pPr>
        <w:pStyle w:val="942"/>
        <w:ind w:firstLine="250"/>
      </w:pPr>
      <w:r/>
      <w:r/>
    </w:p>
    <w:p>
      <w:pPr>
        <w:pStyle w:val="942"/>
        <w:ind w:firstLine="250"/>
      </w:pPr>
      <w:r/>
      <w:r/>
    </w:p>
    <w:p>
      <w:pPr>
        <w:pStyle w:val="942"/>
        <w:ind w:firstLine="250"/>
      </w:pPr>
      <w:r/>
      <w:r/>
    </w:p>
    <w:p>
      <w:pPr>
        <w:jc w:val="center"/>
        <w:spacing w:line="300" w:lineRule="auto"/>
        <w:rPr>
          <w:rFonts w:ascii="宋体" w:hAnsi="宋体" w:cs="宋体"/>
          <w:sz w:val="30"/>
        </w:rPr>
      </w:pPr>
      <w:r>
        <w:rPr>
          <w:rFonts w:hint="eastAsia" w:eastAsia="黑体"/>
          <w:b/>
          <w:sz w:val="28"/>
          <w:szCs w:val="28"/>
        </w:rPr>
        <w:t xml:space="preserve">二○二</w:t>
      </w:r>
      <w:r>
        <w:rPr>
          <w:rFonts w:hint="eastAsia" w:eastAsia="黑体"/>
          <w:b/>
          <w:sz w:val="28"/>
          <w:szCs w:val="28"/>
          <w:lang w:val="en-US" w:eastAsia="zh-CN"/>
        </w:rPr>
        <w:t xml:space="preserve">五</w:t>
      </w:r>
      <w:r>
        <w:rPr>
          <w:rFonts w:hint="eastAsia" w:eastAsia="黑体"/>
          <w:b/>
          <w:sz w:val="28"/>
          <w:szCs w:val="28"/>
        </w:rPr>
        <w:t xml:space="preserve">年</w:t>
      </w:r>
      <w:r>
        <w:rPr>
          <w:rFonts w:hint="eastAsia" w:eastAsia="黑体"/>
          <w:b/>
          <w:sz w:val="28"/>
          <w:szCs w:val="28"/>
          <w:lang w:val="en-US" w:eastAsia="zh-CN"/>
        </w:rPr>
        <w:t xml:space="preserve">十二</w:t>
      </w:r>
      <w:r>
        <w:rPr>
          <w:rFonts w:hint="eastAsia" w:eastAsia="黑体"/>
          <w:b/>
          <w:sz w:val="28"/>
          <w:szCs w:val="28"/>
        </w:rPr>
        <w:t xml:space="preserve">月</w:t>
      </w:r>
      <w:r>
        <w:rPr>
          <w:rFonts w:hint="eastAsia" w:ascii="宋体" w:hAnsi="宋体" w:cs="宋体"/>
          <w:b/>
          <w:bCs/>
          <w:spacing w:val="-14"/>
          <w:sz w:val="30"/>
        </w:rPr>
        <w:br w:type="page" w:clear="all"/>
      </w:r>
      <w:r/>
    </w:p>
    <w:p>
      <w:pPr>
        <w:jc w:val="center"/>
        <w:spacing w:line="600" w:lineRule="exact"/>
        <w:rPr>
          <w:b/>
          <w:spacing w:val="100"/>
          <w:sz w:val="48"/>
        </w:rPr>
      </w:pPr>
      <w:r>
        <w:rPr>
          <w:rFonts w:hint="eastAsia"/>
          <w:b/>
          <w:spacing w:val="100"/>
          <w:sz w:val="48"/>
        </w:rPr>
        <w:t xml:space="preserve">目录</w:t>
      </w:r>
      <w:r/>
    </w:p>
    <w:p>
      <w:pPr>
        <w:pStyle w:val="938"/>
        <w:ind w:firstLine="0"/>
        <w:jc w:val="center"/>
        <w:rPr>
          <w:rFonts w:ascii="宋体" w:hAnsi="宋体" w:eastAsia="宋体" w:cs="宋体"/>
          <w:szCs w:val="24"/>
        </w:rPr>
      </w:pPr>
      <w:r>
        <w:rPr>
          <w:rFonts w:ascii="宋体" w:hAnsi="宋体" w:eastAsia="宋体" w:cs="宋体"/>
          <w:szCs w:val="24"/>
        </w:rPr>
      </w:r>
      <w:r/>
    </w:p>
    <w:p>
      <w:pPr>
        <w:pStyle w:val="948"/>
        <w:spacing w:after="240" w:line="480" w:lineRule="auto"/>
        <w:tabs>
          <w:tab w:val="right" w:pos="8302" w:leader="dot"/>
        </w:tabs>
        <w:rPr>
          <w:rFonts w:ascii="宋体" w:hAnsi="宋体" w:eastAsia="宋体" w:cs="宋体"/>
          <w:szCs w:val="24"/>
        </w:rPr>
      </w:pPr>
      <w:r>
        <w:rPr>
          <w:rFonts w:hint="eastAsia" w:ascii="宋体" w:hAnsi="宋体" w:eastAsia="宋体" w:cs="宋体"/>
          <w:szCs w:val="24"/>
        </w:rPr>
        <w:t xml:space="preserve">第一章  招标公告</w:t>
      </w:r>
      <w:r/>
    </w:p>
    <w:p>
      <w:pPr>
        <w:pStyle w:val="948"/>
        <w:spacing w:after="240" w:line="480" w:lineRule="auto"/>
        <w:tabs>
          <w:tab w:val="right" w:pos="8302" w:leader="dot"/>
        </w:tabs>
        <w:rPr>
          <w:rFonts w:ascii="宋体" w:hAnsi="宋体" w:eastAsia="宋体" w:cs="宋体"/>
          <w:szCs w:val="24"/>
        </w:rPr>
      </w:pPr>
      <w:r>
        <w:rPr>
          <w:rFonts w:hint="eastAsia" w:ascii="宋体" w:hAnsi="宋体" w:eastAsia="宋体" w:cs="宋体"/>
          <w:szCs w:val="24"/>
        </w:rPr>
        <w:t xml:space="preserve">第二章  投标人须知</w:t>
      </w:r>
      <w:r/>
    </w:p>
    <w:p>
      <w:pPr>
        <w:pStyle w:val="948"/>
        <w:spacing w:after="240" w:line="480" w:lineRule="auto"/>
        <w:tabs>
          <w:tab w:val="right" w:pos="8302" w:leader="dot"/>
        </w:tabs>
        <w:rPr>
          <w:rFonts w:ascii="宋体" w:hAnsi="宋体" w:eastAsia="宋体" w:cs="宋体"/>
          <w:szCs w:val="24"/>
        </w:rPr>
      </w:pPr>
      <w:r>
        <w:rPr>
          <w:rFonts w:hint="eastAsia" w:ascii="宋体" w:hAnsi="宋体" w:eastAsia="宋体" w:cs="宋体"/>
          <w:szCs w:val="24"/>
        </w:rPr>
        <w:t xml:space="preserve">第三章  投标文件格式</w:t>
      </w:r>
      <w:r/>
    </w:p>
    <w:p>
      <w:pPr>
        <w:pStyle w:val="948"/>
        <w:spacing w:after="240" w:line="480" w:lineRule="auto"/>
        <w:tabs>
          <w:tab w:val="right" w:pos="8302" w:leader="dot"/>
        </w:tabs>
        <w:rPr>
          <w:rFonts w:ascii="宋体" w:hAnsi="宋体" w:eastAsia="宋体" w:cs="宋体"/>
          <w:szCs w:val="24"/>
        </w:rPr>
      </w:pPr>
      <w:r>
        <w:rPr>
          <w:rFonts w:hint="eastAsia" w:ascii="宋体" w:hAnsi="宋体" w:eastAsia="宋体" w:cs="宋体"/>
          <w:szCs w:val="24"/>
        </w:rPr>
        <w:t xml:space="preserve">第四章  招标书</w:t>
      </w:r>
      <w:r/>
    </w:p>
    <w:p>
      <w:pPr>
        <w:pStyle w:val="948"/>
        <w:spacing w:after="240" w:line="480" w:lineRule="auto"/>
        <w:tabs>
          <w:tab w:val="right" w:pos="8302" w:leader="dot"/>
        </w:tabs>
        <w:rPr>
          <w:rFonts w:hint="eastAsia" w:ascii="宋体" w:hAnsi="宋体" w:eastAsia="宋体" w:cs="宋体"/>
          <w:szCs w:val="24"/>
          <w:lang w:eastAsia="zh-CN"/>
        </w:rPr>
      </w:pPr>
      <w:r>
        <w:rPr>
          <w:rFonts w:hint="eastAsia" w:ascii="宋体" w:hAnsi="宋体" w:eastAsia="宋体" w:cs="宋体"/>
          <w:szCs w:val="24"/>
        </w:rPr>
        <w:t xml:space="preserve">第五章  评标办法及评分标准</w:t>
      </w:r>
      <w:r/>
    </w:p>
    <w:p>
      <w:pPr>
        <w:pStyle w:val="948"/>
        <w:spacing w:after="240" w:line="480" w:lineRule="auto"/>
        <w:tabs>
          <w:tab w:val="right" w:pos="8302" w:leader="dot"/>
        </w:tabs>
        <w:rPr>
          <w:rFonts w:hint="default" w:ascii="宋体" w:hAnsi="宋体" w:eastAsia="宋体" w:cs="宋体"/>
          <w:szCs w:val="24"/>
          <w:lang w:val="en-US" w:eastAsia="zh-CN"/>
        </w:rPr>
      </w:pPr>
      <w:r>
        <w:rPr>
          <w:rFonts w:hint="eastAsia" w:ascii="宋体" w:hAnsi="宋体" w:eastAsia="宋体" w:cs="宋体"/>
          <w:szCs w:val="24"/>
        </w:rPr>
        <w:t xml:space="preserve">第六章  </w:t>
      </w:r>
      <w:r>
        <w:rPr>
          <w:rFonts w:hint="eastAsia" w:ascii="宋体" w:hAnsi="宋体" w:eastAsia="宋体" w:cs="宋体"/>
          <w:szCs w:val="24"/>
          <w:lang w:val="en-US" w:eastAsia="zh-CN"/>
        </w:rPr>
        <w:t xml:space="preserve">合同格式</w:t>
      </w:r>
      <w:r/>
    </w:p>
    <w:p>
      <w:pPr>
        <w:jc w:val="center"/>
        <w:spacing w:line="300" w:lineRule="auto"/>
        <w:rPr>
          <w:rFonts w:hint="eastAsia" w:ascii="宋体" w:hAnsi="宋体" w:cs="宋体"/>
          <w:b/>
          <w:bCs/>
          <w:sz w:val="32"/>
          <w:lang w:val="en-US" w:eastAsia="zh-CN"/>
        </w:rPr>
        <w:sectPr>
          <w:footnotePr/>
          <w:endnotePr/>
          <w:type w:val="nextPage"/>
          <w:pgSz w:w="11906" w:h="16838" w:orient="portrait"/>
          <w:pgMar w:top="1383" w:right="1253" w:bottom="1383" w:left="1253" w:header="851" w:footer="992" w:gutter="0"/>
          <w:cols w:num="1" w:sep="0" w:space="720" w:equalWidth="1"/>
          <w:docGrid w:linePitch="360"/>
          <w:titlePg/>
        </w:sectPr>
      </w:pPr>
      <w:r>
        <w:rPr>
          <w:rFonts w:hint="eastAsia" w:ascii="宋体" w:hAnsi="宋体" w:cs="宋体"/>
          <w:b/>
          <w:bCs/>
          <w:sz w:val="32"/>
          <w:lang w:val="en-US" w:eastAsia="zh-CN"/>
        </w:rPr>
      </w:r>
      <w:r/>
    </w:p>
    <w:p>
      <w:pPr>
        <w:jc w:val="center"/>
        <w:spacing w:line="300" w:lineRule="auto"/>
        <w:rPr>
          <w:rFonts w:ascii="宋体" w:hAnsi="宋体" w:cs="宋体"/>
          <w:sz w:val="30"/>
        </w:rPr>
      </w:pPr>
      <w:r>
        <w:rPr>
          <w:rFonts w:hint="eastAsia" w:ascii="宋体" w:hAnsi="宋体" w:cs="宋体"/>
          <w:b/>
          <w:bCs/>
          <w:sz w:val="32"/>
          <w:lang w:val="en-US" w:eastAsia="zh-CN"/>
        </w:rPr>
        <w:t xml:space="preserve">第一章  </w:t>
      </w:r>
      <w:r>
        <w:rPr>
          <w:rFonts w:hint="eastAsia" w:ascii="宋体" w:hAnsi="宋体" w:cs="宋体"/>
          <w:b/>
          <w:bCs/>
          <w:sz w:val="32"/>
        </w:rPr>
        <w:t xml:space="preserve">招标公告</w:t>
      </w:r>
      <w:r/>
    </w:p>
    <w:tbl>
      <w:tblPr>
        <w:tblStyle w:val="936"/>
        <w:tblW w:w="91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11"/>
      </w:tblGrid>
      <w:tr>
        <w:trPr>
          <w:jc w:val="center"/>
          <w:trHeight w:val="1569"/>
        </w:trPr>
        <w:tc>
          <w:tcPr>
            <w:tcW w:w="9111" w:type="dxa"/>
            <w:textDirection w:val="lrTb"/>
            <w:noWrap w:val="false"/>
          </w:tcPr>
          <w:p>
            <w:pPr>
              <w:spacing w:line="400" w:lineRule="exact"/>
              <w:rPr>
                <w:rFonts w:ascii="宋体" w:hAnsi="宋体" w:cs="宋体"/>
                <w:sz w:val="21"/>
                <w:szCs w:val="21"/>
                <w:lang w:val="zh-CN"/>
              </w:rPr>
            </w:pPr>
            <w:r/>
            <w:bookmarkStart w:id="0" w:name="OLE_LINK1"/>
            <w:r>
              <w:rPr>
                <w:rFonts w:hint="eastAsia" w:ascii="宋体" w:hAnsi="宋体" w:cs="宋体"/>
                <w:sz w:val="21"/>
                <w:szCs w:val="21"/>
                <w:lang w:val="zh-CN"/>
              </w:rPr>
              <w:t xml:space="preserve">项目概况</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食堂管理服务外包项目的潜在投标人应在“</w:t>
            </w:r>
            <w:r>
              <w:rPr>
                <w:rFonts w:hint="eastAsia" w:ascii="宋体" w:hAnsi="宋体" w:cs="宋体"/>
                <w:b/>
                <w:bCs/>
                <w:sz w:val="21"/>
                <w:szCs w:val="21"/>
                <w:lang w:val="zh-CN"/>
              </w:rPr>
              <w:t xml:space="preserve">苏采云政府采购一体化平台</w:t>
            </w:r>
            <w:r>
              <w:rPr>
                <w:rFonts w:hint="eastAsia" w:ascii="宋体" w:hAnsi="宋体" w:cs="宋体"/>
                <w:sz w:val="21"/>
                <w:szCs w:val="21"/>
                <w:lang w:val="zh-CN"/>
              </w:rPr>
              <w:t xml:space="preserve">”会员端网上业务系统中参与项目并下载获取电子招标文件，并于202</w:t>
            </w:r>
            <w:r>
              <w:rPr>
                <w:rFonts w:hint="eastAsia" w:ascii="宋体" w:hAnsi="宋体" w:cs="宋体"/>
                <w:sz w:val="21"/>
                <w:szCs w:val="21"/>
                <w:lang w:val="en-US" w:eastAsia="zh-CN"/>
              </w:rPr>
              <w:t xml:space="preserve">5</w:t>
            </w:r>
            <w:r>
              <w:rPr>
                <w:rFonts w:hint="eastAsia" w:ascii="宋体" w:hAnsi="宋体" w:cs="宋体"/>
                <w:sz w:val="21"/>
                <w:szCs w:val="21"/>
                <w:lang w:val="zh-CN"/>
              </w:rPr>
              <w:t xml:space="preserve">年</w:t>
            </w:r>
            <w:r>
              <w:rPr>
                <w:rFonts w:hint="eastAsia" w:ascii="宋体" w:hAnsi="宋体" w:cs="宋体"/>
                <w:sz w:val="21"/>
                <w:szCs w:val="21"/>
                <w:lang w:val="en-US" w:eastAsia="zh-CN"/>
              </w:rPr>
              <w:t xml:space="preserve">12月30日09</w:t>
            </w:r>
            <w:r>
              <w:rPr>
                <w:rFonts w:hint="eastAsia" w:ascii="宋体" w:hAnsi="宋体" w:cs="宋体"/>
                <w:sz w:val="21"/>
                <w:szCs w:val="21"/>
                <w:lang w:val="zh-CN"/>
              </w:rPr>
              <w:t xml:space="preserve">点</w:t>
            </w:r>
            <w:r>
              <w:rPr>
                <w:rFonts w:hint="eastAsia" w:ascii="宋体" w:hAnsi="宋体" w:cs="宋体"/>
                <w:sz w:val="21"/>
                <w:szCs w:val="21"/>
                <w:lang w:val="en-US" w:eastAsia="zh-CN"/>
              </w:rPr>
              <w:t xml:space="preserve">30</w:t>
            </w:r>
            <w:r>
              <w:rPr>
                <w:rFonts w:hint="eastAsia" w:ascii="宋体" w:hAnsi="宋体" w:cs="宋体"/>
                <w:sz w:val="21"/>
                <w:szCs w:val="21"/>
                <w:lang w:val="zh-CN"/>
              </w:rPr>
              <w:t xml:space="preserve">分（北京时间）前递交投标文件。</w:t>
            </w:r>
            <w:r/>
          </w:p>
        </w:tc>
      </w:tr>
    </w:tbl>
    <w:p>
      <w:pPr>
        <w:ind w:firstLine="420"/>
        <w:spacing w:line="400" w:lineRule="exact"/>
        <w:rPr>
          <w:rFonts w:ascii="宋体" w:hAnsi="宋体" w:cs="宋体"/>
          <w:sz w:val="21"/>
          <w:szCs w:val="21"/>
          <w:lang w:val="zh-CN"/>
        </w:rPr>
      </w:pPr>
      <w:r/>
      <w:bookmarkStart w:id="1" w:name="_Toc35393621"/>
      <w:r/>
      <w:bookmarkStart w:id="2" w:name="_Toc28359002"/>
      <w:r/>
      <w:bookmarkStart w:id="3" w:name="_Toc28359079"/>
      <w:r/>
      <w:bookmarkStart w:id="4" w:name="_Toc35393790"/>
      <w:r/>
      <w:bookmarkStart w:id="5" w:name="_Hlk24379207"/>
      <w:r>
        <w:rPr>
          <w:rFonts w:hint="eastAsia" w:ascii="宋体" w:hAnsi="宋体" w:cs="宋体"/>
          <w:sz w:val="21"/>
          <w:szCs w:val="21"/>
          <w:lang w:val="zh-CN"/>
        </w:rPr>
        <w:t xml:space="preserve">一、项目基本情况</w:t>
      </w:r>
      <w:bookmarkEnd w:id="1"/>
      <w:r/>
      <w:bookmarkEnd w:id="2"/>
      <w:r/>
      <w:bookmarkEnd w:id="3"/>
      <w:r/>
      <w:bookmarkEnd w:id="4"/>
      <w:r/>
      <w:r/>
    </w:p>
    <w:p>
      <w:pPr>
        <w:ind w:firstLine="420"/>
        <w:spacing w:line="400" w:lineRule="exact"/>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sz w:val="21"/>
          <w:szCs w:val="21"/>
        </w:rPr>
        <w:t xml:space="preserve">1</w:t>
      </w:r>
      <w:r>
        <w:rPr>
          <w:rFonts w:hint="eastAsia" w:ascii="宋体" w:hAnsi="宋体" w:cs="宋体"/>
          <w:sz w:val="21"/>
          <w:szCs w:val="21"/>
          <w:lang w:val="zh-CN"/>
        </w:rPr>
        <w:t xml:space="preserve">、项目编号：JSZC-320585-SZYT-G2025-0001</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lang w:val="zh-CN"/>
          <w14:textFill>
            <w14:solidFill>
              <w14:schemeClr w14:val="tx1"/>
            </w14:solidFill>
          </w14:textFill>
        </w:rPr>
        <w:t xml:space="preserve">、项目名称：食堂管理服务外包项目</w:t>
      </w:r>
      <w:bookmarkEnd w:id="5"/>
      <w:r/>
      <w:r/>
    </w:p>
    <w:p>
      <w:pPr>
        <w:ind w:firstLine="420"/>
        <w:spacing w:line="40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zh-CN"/>
          <w14:textFill>
            <w14:solidFill>
              <w14:schemeClr w14:val="tx1"/>
            </w14:solidFill>
          </w14:textFill>
        </w:rPr>
        <w:t xml:space="preserve">、预算金额：人民币</w:t>
      </w:r>
      <w:r>
        <w:rPr>
          <w:rFonts w:hint="eastAsia" w:ascii="宋体" w:hAnsi="宋体" w:cs="宋体"/>
          <w:color w:val="000000" w:themeColor="text1"/>
          <w:sz w:val="21"/>
          <w:szCs w:val="21"/>
          <w:highlight w:val="none"/>
          <w:lang w:val="en-US" w:eastAsia="zh-CN"/>
          <w14:textFill>
            <w14:solidFill>
              <w14:schemeClr w14:val="tx1"/>
            </w14:solidFill>
          </w14:textFill>
        </w:rPr>
        <w:t xml:space="preserve">300</w:t>
      </w:r>
      <w:r>
        <w:rPr>
          <w:rFonts w:hint="eastAsia" w:ascii="宋体" w:hAnsi="宋体" w:cs="宋体"/>
          <w:color w:val="000000" w:themeColor="text1"/>
          <w:sz w:val="21"/>
          <w:szCs w:val="21"/>
          <w:highlight w:val="none"/>
          <w14:textFill>
            <w14:solidFill>
              <w14:schemeClr w14:val="tx1"/>
            </w14:solidFill>
          </w14:textFill>
        </w:rPr>
        <w:t xml:space="preserve">万</w:t>
      </w:r>
      <w:r>
        <w:rPr>
          <w:rFonts w:hint="eastAsia" w:ascii="宋体" w:hAnsi="宋体" w:cs="宋体"/>
          <w:color w:val="000000" w:themeColor="text1"/>
          <w:sz w:val="21"/>
          <w:szCs w:val="21"/>
          <w:highlight w:val="none"/>
          <w:lang w:val="zh-CN"/>
          <w14:textFill>
            <w14:solidFill>
              <w14:schemeClr w14:val="tx1"/>
            </w14:solidFill>
          </w14:textFill>
        </w:rPr>
        <w:t xml:space="preserve">元</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zh-CN"/>
          <w14:textFill>
            <w14:solidFill>
              <w14:schemeClr w14:val="tx1"/>
            </w14:solidFill>
          </w14:textFill>
        </w:rPr>
        <w:t xml:space="preserve">300万元/2年</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w:t>
      </w:r>
      <w:r>
        <w:rPr>
          <w:rFonts w:hint="eastAsia" w:ascii="宋体" w:hAnsi="宋体" w:cs="宋体"/>
          <w:color w:val="000000" w:themeColor="text1"/>
          <w:sz w:val="21"/>
          <w:szCs w:val="21"/>
          <w:highlight w:val="none"/>
          <w:lang w:val="zh-CN"/>
          <w14:textFill>
            <w14:solidFill>
              <w14:schemeClr w14:val="tx1"/>
            </w14:solidFill>
          </w14:textFill>
        </w:rPr>
        <w:t xml:space="preserve">、最高限价：人民币</w:t>
      </w:r>
      <w:r>
        <w:rPr>
          <w:rFonts w:hint="eastAsia" w:ascii="宋体" w:hAnsi="宋体" w:cs="宋体"/>
          <w:color w:val="000000" w:themeColor="text1"/>
          <w:sz w:val="21"/>
          <w:szCs w:val="21"/>
          <w:highlight w:val="none"/>
          <w:lang w:val="en-US" w:eastAsia="zh-CN"/>
          <w14:textFill>
            <w14:solidFill>
              <w14:schemeClr w14:val="tx1"/>
            </w14:solidFill>
          </w14:textFill>
        </w:rPr>
        <w:t xml:space="preserve">300</w:t>
      </w:r>
      <w:r>
        <w:rPr>
          <w:rFonts w:hint="eastAsia" w:ascii="宋体" w:hAnsi="宋体" w:cs="宋体"/>
          <w:color w:val="000000" w:themeColor="text1"/>
          <w:sz w:val="21"/>
          <w:szCs w:val="21"/>
          <w:highlight w:val="none"/>
          <w14:textFill>
            <w14:solidFill>
              <w14:schemeClr w14:val="tx1"/>
            </w14:solidFill>
          </w14:textFill>
        </w:rPr>
        <w:t xml:space="preserve">万</w:t>
      </w:r>
      <w:r>
        <w:rPr>
          <w:rFonts w:hint="eastAsia" w:ascii="宋体" w:hAnsi="宋体" w:cs="宋体"/>
          <w:color w:val="000000" w:themeColor="text1"/>
          <w:sz w:val="21"/>
          <w:szCs w:val="21"/>
          <w:highlight w:val="none"/>
          <w:lang w:val="zh-CN"/>
          <w14:textFill>
            <w14:solidFill>
              <w14:schemeClr w14:val="tx1"/>
            </w14:solidFill>
          </w14:textFill>
        </w:rPr>
        <w:t xml:space="preserve">元</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300万元/2年</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p>
      <w:pPr>
        <w:ind w:firstLine="420"/>
        <w:spacing w:line="400" w:lineRule="exact"/>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w:t>
      </w:r>
      <w:r>
        <w:rPr>
          <w:rFonts w:hint="eastAsia" w:ascii="宋体" w:hAnsi="宋体" w:cs="宋体"/>
          <w:color w:val="000000" w:themeColor="text1"/>
          <w:sz w:val="21"/>
          <w:szCs w:val="21"/>
          <w:highlight w:val="none"/>
          <w:lang w:val="zh-CN"/>
          <w14:textFill>
            <w14:solidFill>
              <w14:schemeClr w14:val="tx1"/>
            </w14:solidFill>
          </w14:textFill>
        </w:rPr>
        <w:t xml:space="preserve">、采购需求：</w:t>
      </w:r>
      <w:r>
        <w:rPr>
          <w:rFonts w:hint="eastAsia" w:ascii="宋体" w:hAnsi="宋体" w:cs="宋体"/>
          <w:color w:val="000000" w:themeColor="text1"/>
          <w:sz w:val="21"/>
          <w:szCs w:val="21"/>
          <w:highlight w:val="none"/>
          <w14:textFill>
            <w14:solidFill>
              <w14:schemeClr w14:val="tx1"/>
            </w14:solidFill>
          </w14:textFill>
        </w:rPr>
        <w:t xml:space="preserve">太仓市沙溪人民医院位于太仓市沙溪镇仁溪路699号，医院食堂（含厨房区域、职工餐厅、小包厢3间）职工人数约425（含归庄、岳王、直塘三个分院），投标单位可现场进行踏勘。院方（即采购人，下同）职工就餐采用餐卡系统，餐卡充值、补办等相关内容由院方负责管理。其他人员就餐不采用医院的餐卡系统</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本项目实行全承包经营服务模式，中标单位在采购人监督性下独立运营。</w:t>
      </w:r>
      <w:r/>
    </w:p>
    <w:p>
      <w:pPr>
        <w:ind w:firstLine="420"/>
        <w:spacing w:line="400" w:lineRule="exact"/>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w:t>
      </w:r>
      <w:r>
        <w:rPr>
          <w:rFonts w:hint="eastAsia" w:ascii="宋体" w:hAnsi="宋体" w:cs="宋体"/>
          <w:color w:val="000000" w:themeColor="text1"/>
          <w:sz w:val="21"/>
          <w:szCs w:val="21"/>
          <w:highlight w:val="none"/>
          <w:lang w:val="zh-CN"/>
          <w14:textFill>
            <w14:solidFill>
              <w14:schemeClr w14:val="tx1"/>
            </w14:solidFill>
          </w14:textFill>
        </w:rPr>
        <w:t xml:space="preserve">、合同履行期限：</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color w:val="000000" w:themeColor="text1"/>
          <w:sz w:val="21"/>
          <w:szCs w:val="21"/>
          <w:highlight w:val="none"/>
          <w:lang w:val="zh-CN" w:eastAsia="zh-CN"/>
          <w14:textFill>
            <w14:solidFill>
              <w14:schemeClr w14:val="tx1"/>
            </w14:solidFill>
          </w14:textFill>
        </w:rPr>
        <w:t xml:space="preserve">年</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二、申请人的资格要求：</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1、满足《中华人民共和国政府采购法》第二十二条规定，供应商应当具备下列一般资格条件：</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1）具有独立承担民事责任的能力（提供法人或者其他组织的营业执照等证明文件，自然人的身份证明）；</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2）具有良好的商业信誉和健全的财务会计制度（包括但不限于最近一期的财务报告，其他组织、自然人及成立未满一年的法人应提供银行出具的资信证明）；</w:t>
      </w:r>
      <w:r/>
    </w:p>
    <w:p>
      <w:pPr>
        <w:ind w:firstLine="420"/>
        <w:spacing w:line="400" w:lineRule="exact"/>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3）具有履行合同所必需的设备和专业技术能力（根据项目需求提供履行合同所必需的设备和专业技术能力的证明材料）；</w:t>
      </w:r>
      <w:r/>
    </w:p>
    <w:p>
      <w:pPr>
        <w:ind w:firstLine="420"/>
        <w:spacing w:line="400" w:lineRule="exact"/>
        <w:rPr>
          <w:color w:val="000000" w:themeColor="text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w:t>
      </w:r>
      <w:r>
        <w:rPr>
          <w:rFonts w:hint="eastAsia" w:ascii="宋体" w:hAnsi="宋体" w:cs="宋体"/>
          <w:color w:val="000000" w:themeColor="text1"/>
          <w:sz w:val="21"/>
          <w:szCs w:val="21"/>
          <w:highlight w:val="none"/>
          <w:lang w:val="zh-CN"/>
          <w14:textFill>
            <w14:solidFill>
              <w14:schemeClr w14:val="tx1"/>
            </w14:solidFill>
          </w14:textFill>
        </w:rPr>
        <w:t xml:space="preserve">有依法缴纳税收和社会保障资金的良好记录（提供参加本次采购活动前半年（至少一个月）依法缴纳税收和社会保障资金的相关材料）；</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w:t>
      </w:r>
      <w:r>
        <w:rPr>
          <w:rFonts w:hint="eastAsia" w:ascii="宋体" w:hAnsi="宋体" w:cs="宋体"/>
          <w:color w:val="000000" w:themeColor="text1"/>
          <w:sz w:val="21"/>
          <w:szCs w:val="21"/>
          <w:highlight w:val="none"/>
          <w:lang w:val="zh-CN"/>
          <w14:textFill>
            <w14:solidFill>
              <w14:schemeClr w14:val="tx1"/>
            </w14:solidFill>
          </w14:textFill>
        </w:rPr>
        <w:t xml:space="preserve">) 参加政府采购活动前三年内，在经营活动中没有重大违法记录（提供参加本次政府采购活动前3年内在经营活动中没有重大违法记录的书面声明）；</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6）法律、行政法规规定的其他条件。</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2、落实政府采购政策需满足的资格要求：</w:t>
      </w:r>
      <w:r>
        <w:rPr>
          <w:rFonts w:hint="eastAsia" w:ascii="宋体" w:hAnsi="宋体" w:cs="宋体"/>
          <w:b/>
          <w:bCs/>
          <w:color w:val="000000" w:themeColor="text1"/>
          <w:sz w:val="21"/>
          <w:szCs w:val="21"/>
          <w:highlight w:val="none"/>
          <w14:textFill>
            <w14:solidFill>
              <w14:schemeClr w14:val="tx1"/>
            </w14:solidFill>
          </w14:textFill>
        </w:rPr>
        <w:t xml:space="preserve">本项目专门面向中小企业采购，须符合中小企业划型标准，并提供符合要求的《中小企业声明函》。（若为残疾人福利性单位或监狱企业，在政府采购活动中，视同小微企业，须提供残疾人福利性单位声明函或省级以上监狱管理局、戒毒管理局（含新疆生产建设兵团）出具的属于监狱企业的证明文件。）</w:t>
      </w:r>
      <w:r/>
    </w:p>
    <w:p>
      <w:pPr>
        <w:ind w:right="0" w:firstLine="420"/>
        <w:jc w:val="left"/>
        <w:keepLines w:val="0"/>
        <w:keepNext w:val="0"/>
        <w:pageBreakBefore w:val="0"/>
        <w:spacing w:before="0" w:beforeAutospacing="0" w:after="0" w:afterAutospacing="0" w:line="360" w:lineRule="auto"/>
        <w:widowControl/>
        <w:rPr>
          <w:rFonts w:hint="eastAsia"/>
          <w:color w:val="000000" w:themeColor="text1"/>
          <w:sz w:val="21"/>
          <w:szCs w:val="21"/>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color w:val="000000" w:themeColor="text1"/>
          <w:sz w:val="21"/>
          <w:szCs w:val="21"/>
          <w:highlight w:val="none"/>
          <w:lang w:val="zh-CN"/>
          <w14:textFill>
            <w14:solidFill>
              <w14:schemeClr w14:val="tx1"/>
            </w14:solidFill>
          </w14:textFill>
        </w:rPr>
        <w:t xml:space="preserve">3、本项目的特定资格要求：</w:t>
      </w:r>
      <w:r/>
    </w:p>
    <w:p>
      <w:pPr>
        <w:ind w:firstLine="422"/>
        <w:spacing w:line="400" w:lineRule="exact"/>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投标人具有有效期内的《食品经营许可证》</w:t>
      </w:r>
      <w:r/>
    </w:p>
    <w:p>
      <w:pPr>
        <w:ind w:firstLine="420"/>
        <w:spacing w:line="360" w:lineRule="auto"/>
        <w:shd w:val="clear" w:color="auto" w:fill="ffffff"/>
        <w:widowControl w:val="off"/>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未被“信用中国”网站（www.creditchina.gov.cn）列入失信被执行人、重大税收违法案件当事人名单、政府采购严重失信行为记录名单。</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4、拒绝下述供应商参加本次采购活动：</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（1）供应商单位负责人为同一人或者存在直接控股、管理关系的不同供应商，不得参加同一合同项下的政府采购活动。</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（2）凡为采购项目提供整体设计、规范编制或者项目管理、监理、检测等服务的供应商，不得再参加本项目的采购活动。</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（3）法人的分支机构不得参加投标（除银行、保险、石油石化、电力、电信等行业特殊情况外）。</w:t>
      </w:r>
      <w:r/>
    </w:p>
    <w:p>
      <w:pPr>
        <w:ind w:firstLine="420"/>
        <w:spacing w:line="400" w:lineRule="exact"/>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color w:val="000000" w:themeColor="text1"/>
          <w:sz w:val="21"/>
          <w:szCs w:val="21"/>
          <w:highlight w:val="none"/>
          <w:lang w:val="zh-CN"/>
          <w14:textFill>
            <w14:solidFill>
              <w14:schemeClr w14:val="tx1"/>
            </w14:solidFill>
          </w14:textFill>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三、获取招标文件</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1、依法获取电子招标文件：投标人在202</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lang w:val="zh-CN"/>
          <w14:textFill>
            <w14:solidFill>
              <w14:schemeClr w14:val="tx1"/>
            </w14:solidFill>
          </w14:textFill>
        </w:rPr>
        <w:t xml:space="preserve">年</w:t>
      </w:r>
      <w:r>
        <w:rPr>
          <w:rFonts w:hint="eastAsia" w:ascii="宋体" w:hAnsi="宋体" w:cs="宋体"/>
          <w:color w:val="000000" w:themeColor="text1"/>
          <w:sz w:val="21"/>
          <w:szCs w:val="21"/>
          <w:highlight w:val="none"/>
          <w:lang w:val="en-US" w:eastAsia="zh-CN"/>
          <w14:textFill>
            <w14:solidFill>
              <w14:schemeClr w14:val="tx1"/>
            </w14:solidFill>
          </w14:textFill>
        </w:rPr>
        <w:t xml:space="preserve">12</w:t>
      </w:r>
      <w:r>
        <w:rPr>
          <w:rFonts w:hint="eastAsia" w:ascii="宋体" w:hAnsi="宋体" w:cs="宋体"/>
          <w:color w:val="000000" w:themeColor="text1"/>
          <w:sz w:val="21"/>
          <w:szCs w:val="21"/>
          <w:highlight w:val="none"/>
          <w:lang w:val="zh-CN"/>
          <w14:textFill>
            <w14:solidFill>
              <w14:schemeClr w14:val="tx1"/>
            </w14:solidFill>
          </w14:textFill>
        </w:rPr>
        <w:t xml:space="preserve">月</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cs="宋体"/>
          <w:color w:val="000000" w:themeColor="text1"/>
          <w:sz w:val="21"/>
          <w:szCs w:val="21"/>
          <w:highlight w:val="none"/>
          <w:lang w:val="zh-CN"/>
          <w14:textFill>
            <w14:solidFill>
              <w14:schemeClr w14:val="tx1"/>
            </w14:solidFill>
          </w14:textFill>
        </w:rPr>
        <w:t xml:space="preserve">日至202</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lang w:val="zh-CN"/>
          <w14:textFill>
            <w14:solidFill>
              <w14:schemeClr w14:val="tx1"/>
            </w14:solidFill>
          </w14:textFill>
        </w:rPr>
        <w:t xml:space="preserve">年</w:t>
      </w:r>
      <w:r>
        <w:rPr>
          <w:rFonts w:hint="eastAsia" w:ascii="宋体" w:hAnsi="宋体" w:cs="宋体"/>
          <w:color w:val="000000" w:themeColor="text1"/>
          <w:sz w:val="21"/>
          <w:szCs w:val="21"/>
          <w:highlight w:val="none"/>
          <w:lang w:val="en-US" w:eastAsia="zh-CN"/>
          <w14:textFill>
            <w14:solidFill>
              <w14:schemeClr w14:val="tx1"/>
            </w14:solidFill>
          </w14:textFill>
        </w:rPr>
        <w:t xml:space="preserve">12</w:t>
      </w:r>
      <w:r>
        <w:rPr>
          <w:rFonts w:hint="eastAsia" w:ascii="宋体" w:hAnsi="宋体" w:cs="宋体"/>
          <w:color w:val="000000" w:themeColor="text1"/>
          <w:sz w:val="21"/>
          <w:szCs w:val="21"/>
          <w:highlight w:val="none"/>
          <w:lang w:val="zh-CN"/>
          <w14:textFill>
            <w14:solidFill>
              <w14:schemeClr w14:val="tx1"/>
            </w14:solidFill>
          </w14:textFill>
        </w:rPr>
        <w:t xml:space="preserve">月</w:t>
      </w:r>
      <w:r>
        <w:rPr>
          <w:rFonts w:hint="eastAsia" w:ascii="宋体" w:hAnsi="宋体" w:cs="宋体"/>
          <w:color w:val="000000" w:themeColor="text1"/>
          <w:sz w:val="21"/>
          <w:szCs w:val="21"/>
          <w:highlight w:val="none"/>
          <w:lang w:val="en-US" w:eastAsia="zh-CN"/>
          <w14:textFill>
            <w14:solidFill>
              <w14:schemeClr w14:val="tx1"/>
            </w14:solidFill>
          </w14:textFill>
        </w:rPr>
        <w:t xml:space="preserve">16</w:t>
      </w:r>
      <w:r>
        <w:rPr>
          <w:rFonts w:hint="eastAsia" w:ascii="宋体" w:hAnsi="宋体" w:cs="宋体"/>
          <w:color w:val="000000" w:themeColor="text1"/>
          <w:sz w:val="21"/>
          <w:szCs w:val="21"/>
          <w:highlight w:val="none"/>
          <w:lang w:val="zh-CN"/>
          <w14:textFill>
            <w14:solidFill>
              <w14:schemeClr w14:val="tx1"/>
            </w14:solidFill>
          </w14:textFill>
        </w:rPr>
        <w:t xml:space="preserve">日，进入</w:t>
      </w:r>
      <w:r>
        <w:rPr>
          <w:rFonts w:hint="eastAsia" w:hAnsi="宋体" w:cs="等线"/>
          <w:b/>
          <w:bCs/>
          <w:color w:val="000000" w:themeColor="text1"/>
          <w:sz w:val="21"/>
          <w:szCs w:val="21"/>
          <w:highlight w:val="none"/>
          <w14:textFill>
            <w14:solidFill>
              <w14:schemeClr w14:val="tx1"/>
            </w14:solidFill>
          </w14:textFill>
        </w:rPr>
        <w:t xml:space="preserve">苏州市政府采购网，点击底部苏采云图标，登录苏采云政府采购一体化平台，对参与项目进行报名，并自行下载电子招标文件</w:t>
      </w:r>
      <w:r>
        <w:rPr>
          <w:rFonts w:hint="eastAsia" w:ascii="宋体" w:hAnsi="宋体" w:cs="宋体"/>
          <w:color w:val="000000" w:themeColor="text1"/>
          <w:sz w:val="21"/>
          <w:szCs w:val="21"/>
          <w:highlight w:val="none"/>
          <w:lang w:val="zh-CN"/>
          <w14:textFill>
            <w14:solidFill>
              <w14:schemeClr w14:val="tx1"/>
            </w14:solidFill>
          </w14:textFill>
        </w:rPr>
        <w:t xml:space="preserve">。只有依法获取招标文件的供应商才能参加本项目的投标活动。下载电子招标文件日期视同为依法获取采购文件日期。</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2、获取方式：网上下载电子招标文件。</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3、本项目免费下载电子招标文件。</w:t>
      </w:r>
      <w:r/>
    </w:p>
    <w:p>
      <w:pPr>
        <w:ind w:firstLine="420"/>
        <w:spacing w:line="400" w:lineRule="exact"/>
        <w:rPr>
          <w:rFonts w:hint="eastAsia" w:ascii="宋体" w:hAnsi="宋体" w:cs="宋体"/>
          <w:color w:val="000000" w:themeColor="text1"/>
          <w:sz w:val="21"/>
          <w:szCs w:val="21"/>
          <w:highlight w:val="none"/>
          <w:lang w:val="zh-CN"/>
          <w14:textFill>
            <w14:solidFill>
              <w14:schemeClr w14:val="tx1"/>
            </w14:solidFill>
          </w14:textFill>
        </w:rPr>
      </w:pPr>
      <w:r/>
      <w:bookmarkStart w:id="6" w:name="_Toc28359082"/>
      <w:r/>
      <w:bookmarkStart w:id="7" w:name="_Toc28359005"/>
      <w:r/>
      <w:bookmarkStart w:id="8" w:name="_Toc35393624"/>
      <w:r/>
      <w:bookmarkStart w:id="9" w:name="_Toc35393793"/>
      <w:r>
        <w:rPr>
          <w:rFonts w:hint="eastAsia" w:ascii="宋体" w:hAnsi="宋体" w:cs="宋体"/>
          <w:color w:val="000000" w:themeColor="text1"/>
          <w:sz w:val="21"/>
          <w:szCs w:val="21"/>
          <w:highlight w:val="none"/>
          <w:lang w:val="zh-CN"/>
          <w14:textFill>
            <w14:solidFill>
              <w14:schemeClr w14:val="tx1"/>
            </w14:solidFill>
          </w14:textFill>
        </w:rPr>
        <w:t xml:space="preserve">四、提交电子投标文件</w:t>
      </w:r>
      <w:bookmarkEnd w:id="6"/>
      <w:r/>
      <w:bookmarkEnd w:id="7"/>
      <w:r>
        <w:rPr>
          <w:rFonts w:hint="eastAsia" w:ascii="宋体" w:hAnsi="宋体" w:cs="宋体"/>
          <w:color w:val="000000" w:themeColor="text1"/>
          <w:sz w:val="21"/>
          <w:szCs w:val="21"/>
          <w:highlight w:val="none"/>
          <w:lang w:val="zh-CN"/>
          <w14:textFill>
            <w14:solidFill>
              <w14:schemeClr w14:val="tx1"/>
            </w14:solidFill>
          </w14:textFill>
        </w:rPr>
        <w:t xml:space="preserve">截止时间、开标时间和地点</w:t>
      </w:r>
      <w:bookmarkEnd w:id="8"/>
      <w:r/>
      <w:bookmarkEnd w:id="9"/>
      <w:r/>
      <w:r/>
    </w:p>
    <w:p>
      <w:pPr>
        <w:ind w:firstLine="420"/>
        <w:spacing w:line="360" w:lineRule="auto"/>
        <w:rPr>
          <w:rFonts w:hAnsi="宋体" w:cs="等线"/>
          <w:color w:val="000000" w:themeColor="text1"/>
          <w:sz w:val="21"/>
          <w:szCs w:val="21"/>
          <w:highlight w:val="none"/>
          <w14:textFill>
            <w14:solidFill>
              <w14:schemeClr w14:val="tx1"/>
            </w14:solidFill>
          </w14:textFill>
        </w:rPr>
      </w:pPr>
      <w:r/>
      <w:bookmarkStart w:id="10" w:name="_Toc28359007"/>
      <w:r/>
      <w:bookmarkStart w:id="11" w:name="_Toc28359084"/>
      <w:r/>
      <w:bookmarkStart w:id="12" w:name="_Toc35393794"/>
      <w:r/>
      <w:bookmarkStart w:id="13" w:name="_Toc35393625"/>
      <w:r>
        <w:rPr>
          <w:rFonts w:hint="eastAsia" w:ascii="宋体" w:hAnsi="宋体" w:cs="宋体"/>
          <w:color w:val="000000" w:themeColor="text1"/>
          <w:sz w:val="21"/>
          <w:szCs w:val="21"/>
          <w:highlight w:val="none"/>
          <w:lang w:val="zh-CN"/>
          <w14:textFill>
            <w14:solidFill>
              <w14:schemeClr w14:val="tx1"/>
            </w14:solidFill>
          </w14:textFill>
        </w:rPr>
        <w:t xml:space="preserve">1、加密的电子投标文件上传截止时间：202</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lang w:val="zh-CN"/>
          <w14:textFill>
            <w14:solidFill>
              <w14:schemeClr w14:val="tx1"/>
            </w14:solidFill>
          </w14:textFill>
        </w:rPr>
        <w:t xml:space="preserve">年</w:t>
      </w:r>
      <w:r>
        <w:rPr>
          <w:rFonts w:hint="eastAsia" w:ascii="宋体" w:hAnsi="宋体" w:cs="宋体"/>
          <w:color w:val="000000" w:themeColor="text1"/>
          <w:sz w:val="21"/>
          <w:szCs w:val="21"/>
          <w:highlight w:val="none"/>
          <w:lang w:val="en-US" w:eastAsia="zh-CN"/>
          <w14:textFill>
            <w14:solidFill>
              <w14:schemeClr w14:val="tx1"/>
            </w14:solidFill>
          </w14:textFill>
        </w:rPr>
        <w:t xml:space="preserve">12月30日09</w:t>
      </w:r>
      <w:r>
        <w:rPr>
          <w:rFonts w:hint="eastAsia" w:ascii="宋体" w:hAnsi="宋体" w:cs="宋体"/>
          <w:color w:val="000000" w:themeColor="text1"/>
          <w:sz w:val="21"/>
          <w:szCs w:val="21"/>
          <w:highlight w:val="none"/>
          <w:lang w:val="zh-CN"/>
          <w14:textFill>
            <w14:solidFill>
              <w14:schemeClr w14:val="tx1"/>
            </w14:solidFill>
          </w14:textFill>
        </w:rPr>
        <w:t xml:space="preserve">点</w:t>
      </w:r>
      <w:r>
        <w:rPr>
          <w:rFonts w:hint="eastAsia" w:ascii="宋体" w:hAnsi="宋体" w:cs="宋体"/>
          <w:color w:val="000000" w:themeColor="text1"/>
          <w:sz w:val="21"/>
          <w:szCs w:val="21"/>
          <w:highlight w:val="none"/>
          <w:lang w:val="en-US" w:eastAsia="zh-CN"/>
          <w14:textFill>
            <w14:solidFill>
              <w14:schemeClr w14:val="tx1"/>
            </w14:solidFill>
          </w14:textFill>
        </w:rPr>
        <w:t xml:space="preserve">30</w:t>
      </w:r>
      <w:r>
        <w:rPr>
          <w:rFonts w:hint="eastAsia" w:ascii="宋体" w:hAnsi="宋体" w:cs="宋体"/>
          <w:color w:val="000000" w:themeColor="text1"/>
          <w:sz w:val="21"/>
          <w:szCs w:val="21"/>
          <w:highlight w:val="none"/>
          <w:lang w:val="zh-CN"/>
          <w14:textFill>
            <w14:solidFill>
              <w14:schemeClr w14:val="tx1"/>
            </w14:solidFill>
          </w14:textFill>
        </w:rPr>
        <w:t xml:space="preserve">分（北京时间），</w:t>
      </w:r>
      <w:r>
        <w:rPr>
          <w:rFonts w:hint="eastAsia" w:hAnsi="宋体" w:cs="等线"/>
          <w:b/>
          <w:bCs/>
          <w:color w:val="000000" w:themeColor="text1"/>
          <w:sz w:val="21"/>
          <w:szCs w:val="21"/>
          <w:highlight w:val="none"/>
          <w14:textFill>
            <w14:solidFill>
              <w14:schemeClr w14:val="tx1"/>
            </w14:solidFill>
          </w14:textFill>
        </w:rPr>
        <w:t xml:space="preserve">投标人登录苏采云政府采购一体化平台，进入“参与详情”页面，上传电子投标文件。</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注：考虑网络上传速度因素，请投标供应商适当提前上传电子投标文件。</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2、开标时间：202</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lang w:val="zh-CN"/>
          <w14:textFill>
            <w14:solidFill>
              <w14:schemeClr w14:val="tx1"/>
            </w14:solidFill>
          </w14:textFill>
        </w:rPr>
        <w:t xml:space="preserve">年</w:t>
      </w:r>
      <w:r>
        <w:rPr>
          <w:rFonts w:hint="eastAsia" w:ascii="宋体" w:hAnsi="宋体" w:cs="宋体"/>
          <w:color w:val="000000" w:themeColor="text1"/>
          <w:sz w:val="21"/>
          <w:szCs w:val="21"/>
          <w:highlight w:val="none"/>
          <w:lang w:val="en-US" w:eastAsia="zh-CN"/>
          <w14:textFill>
            <w14:solidFill>
              <w14:schemeClr w14:val="tx1"/>
            </w14:solidFill>
          </w14:textFill>
        </w:rPr>
        <w:t xml:space="preserve">12月30日09</w:t>
      </w:r>
      <w:r>
        <w:rPr>
          <w:rFonts w:hint="eastAsia" w:ascii="宋体" w:hAnsi="宋体" w:cs="宋体"/>
          <w:color w:val="000000" w:themeColor="text1"/>
          <w:sz w:val="21"/>
          <w:szCs w:val="21"/>
          <w:highlight w:val="none"/>
          <w:lang w:val="zh-CN"/>
          <w14:textFill>
            <w14:solidFill>
              <w14:schemeClr w14:val="tx1"/>
            </w14:solidFill>
          </w14:textFill>
        </w:rPr>
        <w:t xml:space="preserve">点</w:t>
      </w:r>
      <w:r>
        <w:rPr>
          <w:rFonts w:hint="eastAsia" w:ascii="宋体" w:hAnsi="宋体" w:cs="宋体"/>
          <w:color w:val="000000" w:themeColor="text1"/>
          <w:sz w:val="21"/>
          <w:szCs w:val="21"/>
          <w:highlight w:val="none"/>
          <w:lang w:val="en-US" w:eastAsia="zh-CN"/>
          <w14:textFill>
            <w14:solidFill>
              <w14:schemeClr w14:val="tx1"/>
            </w14:solidFill>
          </w14:textFill>
        </w:rPr>
        <w:t xml:space="preserve">30</w:t>
      </w:r>
      <w:r>
        <w:rPr>
          <w:rFonts w:hint="eastAsia" w:ascii="宋体" w:hAnsi="宋体" w:cs="宋体"/>
          <w:color w:val="000000" w:themeColor="text1"/>
          <w:sz w:val="21"/>
          <w:szCs w:val="21"/>
          <w:highlight w:val="none"/>
          <w:lang w:val="zh-CN"/>
          <w14:textFill>
            <w14:solidFill>
              <w14:schemeClr w14:val="tx1"/>
            </w14:solidFill>
          </w14:textFill>
        </w:rPr>
        <w:t xml:space="preserve">分（北京时间）</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3、开标地点：苏采云网上不见面开标大厅</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w:t>
      </w:r>
      <w:r>
        <w:rPr>
          <w:rFonts w:hint="eastAsia" w:hAnsi="宋体" w:cs="等线"/>
          <w:color w:val="000000" w:themeColor="text1"/>
          <w:sz w:val="21"/>
          <w:szCs w:val="21"/>
          <w:highlight w:val="none"/>
          <w14:textFill>
            <w14:solidFill>
              <w14:schemeClr w14:val="tx1"/>
            </w14:solidFill>
          </w14:textFill>
        </w:rPr>
        <w:t xml:space="preserve">现场地址： 太仓市陆渡街道万金北路88号4栋开标间</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五、公告期限</w:t>
      </w:r>
      <w:bookmarkEnd w:id="10"/>
      <w:r/>
      <w:bookmarkEnd w:id="11"/>
      <w:r/>
      <w:bookmarkEnd w:id="12"/>
      <w:r/>
      <w:bookmarkEnd w:id="13"/>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自本公告发布之日起5个工作日。</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bookmarkStart w:id="14" w:name="_Toc35393626"/>
      <w:r/>
      <w:bookmarkStart w:id="15" w:name="_Toc35393795"/>
      <w:r>
        <w:rPr>
          <w:rFonts w:hint="eastAsia" w:ascii="宋体" w:hAnsi="宋体" w:cs="宋体"/>
          <w:color w:val="000000" w:themeColor="text1"/>
          <w:sz w:val="21"/>
          <w:szCs w:val="21"/>
          <w:highlight w:val="none"/>
          <w:lang w:val="zh-CN"/>
          <w14:textFill>
            <w14:solidFill>
              <w14:schemeClr w14:val="tx1"/>
            </w14:solidFill>
          </w14:textFill>
        </w:rPr>
        <w:t xml:space="preserve">六、其他补充事宜</w:t>
      </w:r>
      <w:bookmarkEnd w:id="14"/>
      <w:r/>
      <w:bookmarkEnd w:id="15"/>
      <w:r/>
      <w:r/>
    </w:p>
    <w:p>
      <w:pPr>
        <w:ind w:firstLine="420"/>
        <w:spacing w:line="360" w:lineRule="auto"/>
        <w:rPr>
          <w:rFonts w:hint="eastAsia" w:hAnsi="宋体" w:cs="等线"/>
          <w:color w:val="000000" w:themeColor="text1"/>
          <w:sz w:val="21"/>
          <w:szCs w:val="21"/>
          <w:highlight w:val="none"/>
          <w14:textFill>
            <w14:solidFill>
              <w14:schemeClr w14:val="tx1"/>
            </w14:solidFill>
          </w14:textFill>
        </w:rPr>
      </w:pPr>
      <w:r>
        <w:rPr>
          <w:rFonts w:hint="eastAsia" w:hAnsi="宋体" w:cs="等线"/>
          <w:color w:val="000000" w:themeColor="text1"/>
          <w:sz w:val="21"/>
          <w:szCs w:val="21"/>
          <w:highlight w:val="none"/>
          <w14:textFill>
            <w14:solidFill>
              <w14:schemeClr w14:val="tx1"/>
            </w14:solidFill>
          </w14:textFill>
        </w:rPr>
        <w:t xml:space="preserve">1、本项目需要使用CA数字证书制作、上传电子投标文件完成电子投标，请供应商在参加投标活动前办理好CA数字证书申领及电子签章等操作。</w:t>
      </w:r>
      <w:r/>
    </w:p>
    <w:p>
      <w:pPr>
        <w:ind w:firstLine="420"/>
        <w:spacing w:line="360" w:lineRule="auto"/>
        <w:rPr>
          <w:rFonts w:hint="eastAsia" w:hAnsi="宋体" w:cs="等线"/>
          <w:color w:val="000000" w:themeColor="text1"/>
          <w:sz w:val="21"/>
          <w:szCs w:val="21"/>
          <w:highlight w:val="none"/>
          <w14:textFill>
            <w14:solidFill>
              <w14:schemeClr w14:val="tx1"/>
            </w14:solidFill>
          </w14:textFill>
        </w:rPr>
      </w:pPr>
      <w:r>
        <w:rPr>
          <w:rFonts w:hint="eastAsia" w:hAnsi="宋体" w:cs="等线"/>
          <w:color w:val="000000" w:themeColor="text1"/>
          <w:sz w:val="21"/>
          <w:szCs w:val="21"/>
          <w:highlight w:val="none"/>
          <w14:textFill>
            <w14:solidFill>
              <w14:schemeClr w14:val="tx1"/>
            </w14:solidFill>
          </w14:textFill>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2"/>
        <w:spacing w:line="360" w:lineRule="auto"/>
        <w:rPr>
          <w:rFonts w:hAnsi="宋体" w:cs="等线"/>
          <w:b/>
          <w:bCs/>
          <w:color w:val="000000" w:themeColor="text1"/>
          <w:sz w:val="21"/>
          <w:szCs w:val="21"/>
          <w:highlight w:val="none"/>
          <w14:textFill>
            <w14:solidFill>
              <w14:schemeClr w14:val="tx1"/>
            </w14:solidFill>
          </w14:textFill>
        </w:rPr>
      </w:pPr>
      <w:r>
        <w:rPr>
          <w:rFonts w:hint="eastAsia" w:hAnsi="宋体" w:cs="等线"/>
          <w:b/>
          <w:bCs/>
          <w:color w:val="000000" w:themeColor="text1"/>
          <w:sz w:val="21"/>
          <w:szCs w:val="21"/>
          <w:highlight w:val="none"/>
          <w:lang w:val="en-US" w:eastAsia="zh-CN"/>
          <w14:textFill>
            <w14:solidFill>
              <w14:schemeClr w14:val="tx1"/>
            </w14:solidFill>
          </w14:textFill>
        </w:rPr>
        <w:t xml:space="preserve">3</w:t>
      </w:r>
      <w:r>
        <w:rPr>
          <w:rFonts w:hint="eastAsia" w:hAnsi="宋体" w:cs="等线"/>
          <w:b/>
          <w:bCs/>
          <w:color w:val="000000" w:themeColor="text1"/>
          <w:sz w:val="21"/>
          <w:szCs w:val="21"/>
          <w:highlight w:val="none"/>
          <w14:textFill>
            <w14:solidFill>
              <w14:schemeClr w14:val="tx1"/>
            </w14:solidFill>
          </w14:textFill>
        </w:rPr>
        <w:t xml:space="preserve">、本项目采用不见面开标，投标人开标时无需到现场进行解密，采取网上开标大厅解密电子投标文件，投标人远程解密要求如下：</w:t>
      </w:r>
      <w:r/>
    </w:p>
    <w:p>
      <w:pPr>
        <w:ind w:firstLine="420"/>
        <w:spacing w:line="360" w:lineRule="auto"/>
        <w:rPr>
          <w:rFonts w:hAnsi="宋体" w:cs="等线"/>
          <w:color w:val="000000" w:themeColor="text1"/>
          <w:sz w:val="21"/>
          <w:szCs w:val="21"/>
          <w:highlight w:val="none"/>
          <w14:textFill>
            <w14:solidFill>
              <w14:schemeClr w14:val="tx1"/>
            </w14:solidFill>
          </w14:textFill>
        </w:rPr>
      </w:pPr>
      <w:r>
        <w:rPr>
          <w:rFonts w:hint="eastAsia" w:hAnsi="宋体" w:cs="等线"/>
          <w:color w:val="000000" w:themeColor="text1"/>
          <w:sz w:val="21"/>
          <w:szCs w:val="21"/>
          <w:highlight w:val="none"/>
          <w14:textFill>
            <w14:solidFill>
              <w14:schemeClr w14:val="tx1"/>
            </w14:solidFill>
          </w14:textFill>
        </w:rPr>
        <w:t xml:space="preserve">1）投标人使用CA数字证书进行远程解密，解密的CA数字证书与生成加密电子投标文件时的CA数字证书需为同一个CA数字证书，否则无法解密，造成的后果由投标人自行负责。</w:t>
      </w:r>
      <w:r/>
    </w:p>
    <w:p>
      <w:pPr>
        <w:ind w:firstLine="420"/>
        <w:spacing w:line="360" w:lineRule="auto"/>
        <w:rPr>
          <w:rFonts w:hAnsi="宋体" w:cs="等线"/>
          <w:color w:val="000000" w:themeColor="text1"/>
          <w:sz w:val="21"/>
          <w:szCs w:val="21"/>
          <w:highlight w:val="none"/>
          <w14:textFill>
            <w14:solidFill>
              <w14:schemeClr w14:val="tx1"/>
            </w14:solidFill>
          </w14:textFill>
        </w:rPr>
      </w:pPr>
      <w:r>
        <w:rPr>
          <w:rFonts w:hint="eastAsia" w:hAnsi="宋体" w:cs="等线"/>
          <w:color w:val="000000" w:themeColor="text1"/>
          <w:sz w:val="21"/>
          <w:szCs w:val="21"/>
          <w:highlight w:val="none"/>
          <w14:textFill>
            <w14:solidFill>
              <w14:schemeClr w14:val="tx1"/>
            </w14:solidFill>
          </w14:textFill>
        </w:rPr>
        <w:t xml:space="preserve">2）投标人登录苏采云系统，点击开标大厅，选择开标项目，完成不见面开标流程。</w:t>
      </w:r>
      <w:r/>
    </w:p>
    <w:p>
      <w:pPr>
        <w:ind w:firstLine="420"/>
        <w:spacing w:line="360" w:lineRule="auto"/>
        <w:rPr>
          <w:rFonts w:hAnsi="宋体" w:cs="等线"/>
          <w:color w:val="000000" w:themeColor="text1"/>
          <w:sz w:val="21"/>
          <w:szCs w:val="21"/>
          <w:highlight w:val="none"/>
          <w14:textFill>
            <w14:solidFill>
              <w14:schemeClr w14:val="tx1"/>
            </w14:solidFill>
          </w14:textFill>
        </w:rPr>
      </w:pPr>
      <w:r>
        <w:rPr>
          <w:rFonts w:hint="eastAsia" w:hAnsi="宋体" w:cs="等线"/>
          <w:color w:val="000000" w:themeColor="text1"/>
          <w:sz w:val="21"/>
          <w:szCs w:val="21"/>
          <w:highlight w:val="none"/>
          <w14:textFill>
            <w14:solidFill>
              <w14:schemeClr w14:val="tx1"/>
            </w14:solidFill>
          </w14:textFill>
        </w:rPr>
        <w:t xml:space="preserve">3）投标截止时间后根据系统提示解密电子投标文件。</w:t>
      </w:r>
      <w:r>
        <w:rPr>
          <w:rFonts w:hint="eastAsia" w:hAnsi="宋体" w:cs="等线"/>
          <w:b/>
          <w:bCs/>
          <w:color w:val="000000" w:themeColor="text1"/>
          <w:sz w:val="21"/>
          <w:szCs w:val="21"/>
          <w:highlight w:val="none"/>
          <w14:textFill>
            <w14:solidFill>
              <w14:schemeClr w14:val="tx1"/>
            </w14:solidFill>
          </w14:textFill>
        </w:rPr>
        <w:t xml:space="preserve">解密时间为 15 分钟，</w:t>
      </w:r>
      <w:r>
        <w:rPr>
          <w:rFonts w:hint="eastAsia" w:hAnsi="宋体" w:cs="等线"/>
          <w:color w:val="000000" w:themeColor="text1"/>
          <w:sz w:val="21"/>
          <w:szCs w:val="21"/>
          <w:highlight w:val="none"/>
          <w14:textFill>
            <w14:solidFill>
              <w14:schemeClr w14:val="tx1"/>
            </w14:solidFill>
          </w14:textFill>
        </w:rPr>
        <w:t xml:space="preserve">未在规定时间内完成解密，其投标文件将被拒绝，不参与后续投标流程。</w:t>
      </w:r>
      <w:r/>
    </w:p>
    <w:p>
      <w:pPr>
        <w:ind w:firstLine="420"/>
        <w:spacing w:line="360" w:lineRule="auto"/>
        <w:rPr>
          <w:rFonts w:hAnsi="宋体" w:cs="等线"/>
          <w:color w:val="000000" w:themeColor="text1"/>
          <w:sz w:val="21"/>
          <w:szCs w:val="21"/>
          <w:highlight w:val="none"/>
          <w14:textFill>
            <w14:solidFill>
              <w14:schemeClr w14:val="tx1"/>
            </w14:solidFill>
          </w14:textFill>
        </w:rPr>
      </w:pPr>
      <w:r>
        <w:rPr>
          <w:rFonts w:hint="eastAsia" w:hAnsi="宋体" w:cs="等线"/>
          <w:color w:val="000000" w:themeColor="text1"/>
          <w:sz w:val="21"/>
          <w:szCs w:val="21"/>
          <w:highlight w:val="none"/>
          <w14:textFill>
            <w14:solidFill>
              <w14:schemeClr w14:val="tx1"/>
            </w14:solidFill>
          </w14:textFill>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20"/>
        <w:spacing w:line="360" w:lineRule="auto"/>
        <w:rPr>
          <w:rFonts w:hAnsi="宋体" w:cs="等线"/>
          <w:color w:val="000000" w:themeColor="text1"/>
          <w:sz w:val="21"/>
          <w:szCs w:val="21"/>
          <w:highlight w:val="none"/>
          <w14:textFill>
            <w14:solidFill>
              <w14:schemeClr w14:val="tx1"/>
            </w14:solidFill>
          </w14:textFill>
        </w:rPr>
      </w:pPr>
      <w:r>
        <w:rPr>
          <w:rFonts w:hint="eastAsia" w:hAnsi="宋体" w:cs="等线"/>
          <w:color w:val="000000" w:themeColor="text1"/>
          <w:sz w:val="21"/>
          <w:szCs w:val="21"/>
          <w:highlight w:val="none"/>
          <w:lang w:val="en-US" w:eastAsia="zh-CN"/>
          <w14:textFill>
            <w14:solidFill>
              <w14:schemeClr w14:val="tx1"/>
            </w14:solidFill>
          </w14:textFill>
        </w:rPr>
        <w:t xml:space="preserve">4</w:t>
      </w:r>
      <w:r>
        <w:rPr>
          <w:rFonts w:hint="eastAsia" w:hAnsi="宋体" w:cs="等线"/>
          <w:color w:val="000000" w:themeColor="text1"/>
          <w:sz w:val="21"/>
          <w:szCs w:val="21"/>
          <w:highlight w:val="none"/>
          <w14:textFill>
            <w14:solidFill>
              <w14:schemeClr w14:val="tx1"/>
            </w14:solidFill>
          </w14:textFill>
        </w:rPr>
        <w:t xml:space="preserve">、</w:t>
      </w:r>
      <w:r>
        <w:rPr>
          <w:rFonts w:hint="eastAsia" w:hAnsi="宋体" w:cs="等线"/>
          <w:b/>
          <w:bCs/>
          <w:color w:val="000000" w:themeColor="text1"/>
          <w:sz w:val="21"/>
          <w:szCs w:val="21"/>
          <w:highlight w:val="none"/>
          <w14:textFill>
            <w14:solidFill>
              <w14:schemeClr w14:val="tx1"/>
            </w14:solidFill>
          </w14:textFill>
        </w:rPr>
        <w:t xml:space="preserve">有关苏采云系统驱动安装</w:t>
      </w:r>
      <w:r>
        <w:rPr>
          <w:rFonts w:hint="eastAsia" w:hAnsi="宋体" w:cs="等线"/>
          <w:color w:val="000000" w:themeColor="text1"/>
          <w:sz w:val="21"/>
          <w:szCs w:val="21"/>
          <w:highlight w:val="none"/>
          <w14:textFill>
            <w14:solidFill>
              <w14:schemeClr w14:val="tx1"/>
            </w14:solidFill>
          </w14:textFill>
        </w:rPr>
        <w:t xml:space="preserve">，登录苏州政府采购网，点击页面底部苏采云图标，进入苏采云政府采购一体化平台，点击“驱动下载”，下载</w:t>
      </w:r>
      <w:r>
        <w:rPr>
          <w:rFonts w:hint="eastAsia" w:hAnsi="宋体" w:cs="等线"/>
          <w:b/>
          <w:bCs/>
          <w:color w:val="000000" w:themeColor="text1"/>
          <w:sz w:val="21"/>
          <w:szCs w:val="21"/>
          <w:highlight w:val="none"/>
          <w14:textFill>
            <w14:solidFill>
              <w14:schemeClr w14:val="tx1"/>
            </w14:solidFill>
          </w14:textFill>
        </w:rPr>
        <w:t xml:space="preserve">“政务CA、方正签章控件驱动安装包及安装说明”</w:t>
      </w:r>
      <w:r>
        <w:rPr>
          <w:rFonts w:hint="eastAsia" w:hAnsi="宋体" w:cs="等线"/>
          <w:color w:val="000000" w:themeColor="text1"/>
          <w:sz w:val="21"/>
          <w:szCs w:val="21"/>
          <w:highlight w:val="none"/>
          <w14:textFill>
            <w14:solidFill>
              <w14:schemeClr w14:val="tx1"/>
            </w14:solidFill>
          </w14:textFill>
        </w:rPr>
        <w:t xml:space="preserve">文件，按要求安装驱动。</w:t>
      </w:r>
      <w:r/>
    </w:p>
    <w:p>
      <w:pPr>
        <w:ind w:firstLine="420"/>
        <w:spacing w:line="360" w:lineRule="auto"/>
        <w:rPr>
          <w:rFonts w:hAnsi="宋体" w:cs="等线"/>
          <w:color w:val="000000" w:themeColor="text1"/>
          <w:sz w:val="21"/>
          <w:szCs w:val="21"/>
          <w:highlight w:val="none"/>
          <w14:textFill>
            <w14:solidFill>
              <w14:schemeClr w14:val="tx1"/>
            </w14:solidFill>
          </w14:textFill>
        </w:rPr>
      </w:pPr>
      <w:r>
        <w:rPr>
          <w:rFonts w:hint="eastAsia" w:hAnsi="宋体" w:cs="等线"/>
          <w:color w:val="000000" w:themeColor="text1"/>
          <w:sz w:val="21"/>
          <w:szCs w:val="21"/>
          <w:highlight w:val="none"/>
          <w:lang w:val="en-US" w:eastAsia="zh-CN"/>
          <w14:textFill>
            <w14:solidFill>
              <w14:schemeClr w14:val="tx1"/>
            </w14:solidFill>
          </w14:textFill>
        </w:rPr>
        <w:t xml:space="preserve">5</w:t>
      </w:r>
      <w:r>
        <w:rPr>
          <w:rFonts w:hint="eastAsia" w:hAnsi="宋体" w:cs="等线"/>
          <w:color w:val="000000" w:themeColor="text1"/>
          <w:sz w:val="21"/>
          <w:szCs w:val="21"/>
          <w:highlight w:val="none"/>
          <w14:textFill>
            <w14:solidFill>
              <w14:schemeClr w14:val="tx1"/>
            </w14:solidFill>
          </w14:textFill>
        </w:rPr>
        <w:t xml:space="preserve">、</w:t>
      </w:r>
      <w:r>
        <w:rPr>
          <w:rFonts w:hint="eastAsia" w:hAnsi="宋体" w:cs="等线"/>
          <w:b/>
          <w:bCs/>
          <w:color w:val="000000" w:themeColor="text1"/>
          <w:sz w:val="21"/>
          <w:szCs w:val="21"/>
          <w:highlight w:val="none"/>
          <w14:textFill>
            <w14:solidFill>
              <w14:schemeClr w14:val="tx1"/>
            </w14:solidFill>
          </w14:textFill>
        </w:rPr>
        <w:t xml:space="preserve">有关供应商注册、报名、下载电子招标文件、制作上传电子投标文件</w:t>
      </w:r>
      <w:r>
        <w:rPr>
          <w:rFonts w:hint="eastAsia" w:hAnsi="宋体" w:cs="等线"/>
          <w:color w:val="000000" w:themeColor="text1"/>
          <w:sz w:val="21"/>
          <w:szCs w:val="21"/>
          <w:highlight w:val="none"/>
          <w14:textFill>
            <w14:solidFill>
              <w14:schemeClr w14:val="tx1"/>
            </w14:solidFill>
          </w14:textFill>
        </w:rPr>
        <w:t xml:space="preserve">、不见面开标及其他注意事项登录苏州政府采购网，在“下载中心”栏目下载</w:t>
      </w:r>
      <w:r>
        <w:rPr>
          <w:rFonts w:hint="eastAsia" w:hAnsi="宋体" w:cs="等线"/>
          <w:b/>
          <w:bCs/>
          <w:color w:val="000000" w:themeColor="text1"/>
          <w:sz w:val="21"/>
          <w:szCs w:val="21"/>
          <w:highlight w:val="none"/>
          <w14:textFill>
            <w14:solidFill>
              <w14:schemeClr w14:val="tx1"/>
            </w14:solidFill>
          </w14:textFill>
        </w:rPr>
        <w:t xml:space="preserve">“苏采云系统供应商操作手册”</w:t>
      </w:r>
      <w:r>
        <w:rPr>
          <w:rFonts w:hint="eastAsia" w:hAnsi="宋体" w:cs="等线"/>
          <w:color w:val="000000" w:themeColor="text1"/>
          <w:sz w:val="21"/>
          <w:szCs w:val="21"/>
          <w:highlight w:val="none"/>
          <w14:textFill>
            <w14:solidFill>
              <w14:schemeClr w14:val="tx1"/>
            </w14:solidFill>
          </w14:textFill>
        </w:rPr>
        <w:t xml:space="preserve">查阅。</w:t>
      </w:r>
      <w:r/>
    </w:p>
    <w:p>
      <w:pPr>
        <w:ind w:firstLine="420"/>
        <w:spacing w:line="360" w:lineRule="auto"/>
        <w:rPr>
          <w:rFonts w:hAnsi="宋体" w:cs="等线"/>
          <w:color w:val="000000" w:themeColor="text1"/>
          <w:sz w:val="21"/>
          <w:szCs w:val="21"/>
          <w:highlight w:val="none"/>
          <w14:textFill>
            <w14:solidFill>
              <w14:schemeClr w14:val="tx1"/>
            </w14:solidFill>
          </w14:textFill>
        </w:rPr>
      </w:pPr>
      <w:r>
        <w:rPr>
          <w:rFonts w:hint="eastAsia" w:hAnsi="宋体" w:cs="等线"/>
          <w:color w:val="000000" w:themeColor="text1"/>
          <w:sz w:val="21"/>
          <w:szCs w:val="21"/>
          <w:highlight w:val="none"/>
          <w:lang w:val="en-US" w:eastAsia="zh-CN"/>
          <w14:textFill>
            <w14:solidFill>
              <w14:schemeClr w14:val="tx1"/>
            </w14:solidFill>
          </w14:textFill>
        </w:rPr>
        <w:t xml:space="preserve">6</w:t>
      </w:r>
      <w:r>
        <w:rPr>
          <w:rFonts w:hint="eastAsia" w:hAnsi="宋体" w:cs="等线"/>
          <w:color w:val="000000" w:themeColor="text1"/>
          <w:sz w:val="21"/>
          <w:szCs w:val="21"/>
          <w:highlight w:val="none"/>
          <w14:textFill>
            <w14:solidFill>
              <w14:schemeClr w14:val="tx1"/>
            </w14:solidFill>
          </w14:textFill>
        </w:rPr>
        <w:t xml:space="preserve">、</w:t>
      </w:r>
      <w:r>
        <w:rPr>
          <w:rFonts w:hint="eastAsia" w:hAnsi="宋体" w:cs="等线"/>
          <w:b/>
          <w:bCs/>
          <w:color w:val="000000" w:themeColor="text1"/>
          <w:sz w:val="21"/>
          <w:szCs w:val="21"/>
          <w:highlight w:val="none"/>
          <w14:textFill>
            <w14:solidFill>
              <w14:schemeClr w14:val="tx1"/>
            </w14:solidFill>
          </w14:textFill>
        </w:rPr>
        <w:t xml:space="preserve">有关办理CA数字申领及电子签章事项</w:t>
      </w:r>
      <w:r>
        <w:rPr>
          <w:rFonts w:hint="eastAsia" w:hAnsi="宋体" w:cs="等线"/>
          <w:color w:val="000000" w:themeColor="text1"/>
          <w:sz w:val="21"/>
          <w:szCs w:val="21"/>
          <w:highlight w:val="none"/>
          <w14:textFill>
            <w14:solidFill>
              <w14:schemeClr w14:val="tx1"/>
            </w14:solidFill>
          </w14:textFill>
        </w:rPr>
        <w:t xml:space="preserve">，登录苏州政府采购网，点击页面底部苏采云图标，进入苏采云政府采购一体化平台，下载</w:t>
      </w:r>
      <w:r>
        <w:rPr>
          <w:rFonts w:hint="eastAsia" w:hAnsi="宋体" w:cs="等线"/>
          <w:b/>
          <w:bCs/>
          <w:color w:val="000000" w:themeColor="text1"/>
          <w:sz w:val="21"/>
          <w:szCs w:val="21"/>
          <w:highlight w:val="none"/>
          <w14:textFill>
            <w14:solidFill>
              <w14:schemeClr w14:val="tx1"/>
            </w14:solidFill>
          </w14:textFill>
        </w:rPr>
        <w:t xml:space="preserve">“新CA办理指南”</w:t>
      </w:r>
      <w:r>
        <w:rPr>
          <w:rFonts w:hint="eastAsia" w:hAnsi="宋体" w:cs="等线"/>
          <w:color w:val="000000" w:themeColor="text1"/>
          <w:sz w:val="21"/>
          <w:szCs w:val="21"/>
          <w:highlight w:val="none"/>
          <w14:textFill>
            <w14:solidFill>
              <w14:schemeClr w14:val="tx1"/>
            </w14:solidFill>
          </w14:textFill>
        </w:rPr>
        <w:t xml:space="preserve">文件查阅。</w:t>
      </w:r>
      <w:r/>
    </w:p>
    <w:p>
      <w:pPr>
        <w:pStyle w:val="942"/>
        <w:ind w:firstLine="420"/>
        <w:jc w:val="left"/>
        <w:spacing w:line="440" w:lineRule="exact"/>
        <w:rPr>
          <w:rFonts w:hint="eastAsia" w:ascii="宋体" w:hAnsi="宋体" w:cs="宋体"/>
          <w:color w:val="000000" w:themeColor="text1"/>
          <w:spacing w:val="0"/>
          <w:szCs w:val="21"/>
          <w:highlight w:val="none"/>
          <w14:textFill>
            <w14:solidFill>
              <w14:schemeClr w14:val="tx1"/>
            </w14:solidFill>
          </w14:textFill>
        </w:rPr>
      </w:pPr>
      <w:r>
        <w:rPr>
          <w:rFonts w:hint="eastAsia" w:ascii="宋体" w:hAnsi="宋体" w:cs="宋体"/>
          <w:color w:val="000000" w:themeColor="text1"/>
          <w:spacing w:val="0"/>
          <w:szCs w:val="21"/>
          <w:highlight w:val="none"/>
          <w:lang w:val="en-US" w:eastAsia="zh-CN"/>
          <w14:textFill>
            <w14:solidFill>
              <w14:schemeClr w14:val="tx1"/>
            </w14:solidFill>
          </w14:textFill>
        </w:rPr>
        <w:t xml:space="preserve">7</w:t>
      </w:r>
      <w:r>
        <w:rPr>
          <w:rFonts w:hint="eastAsia" w:ascii="宋体" w:hAnsi="宋体" w:cs="宋体"/>
          <w:color w:val="000000" w:themeColor="text1"/>
          <w:spacing w:val="0"/>
          <w:szCs w:val="21"/>
          <w:highlight w:val="none"/>
          <w14:textFill>
            <w14:solidFill>
              <w14:schemeClr w14:val="tx1"/>
            </w14:solidFill>
          </w14:textFill>
        </w:rPr>
        <w:t xml:space="preserve">、本项目为网上电子投标，中标人在领取中标通知书后需向招标代理机构额外提供与投标所报电子文件一致的纸质投标书4份。</w:t>
      </w:r>
      <w:r/>
    </w:p>
    <w:p>
      <w:pPr>
        <w:pStyle w:val="942"/>
        <w:ind w:firstLine="420"/>
        <w:jc w:val="left"/>
        <w:spacing w:line="440" w:lineRule="exact"/>
        <w:rPr>
          <w:rFonts w:hint="eastAsia" w:ascii="宋体" w:hAnsi="宋体" w:eastAsia="宋体" w:cs="宋体"/>
          <w:color w:val="000000" w:themeColor="text1"/>
          <w:spacing w:val="0"/>
          <w:szCs w:val="21"/>
          <w:highlight w:val="none"/>
          <w:lang w:val="zh-CN"/>
          <w14:textFill>
            <w14:solidFill>
              <w14:schemeClr w14:val="tx1"/>
            </w14:solidFill>
          </w14:textFill>
        </w:rPr>
      </w:pPr>
      <w:r>
        <w:rPr>
          <w:rFonts w:hint="eastAsia" w:ascii="宋体" w:hAnsi="宋体" w:cs="宋体"/>
          <w:color w:val="000000" w:themeColor="text1"/>
          <w:spacing w:val="0"/>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pacing w:val="0"/>
          <w:szCs w:val="21"/>
          <w:highlight w:val="none"/>
          <w:lang w:val="zh-CN"/>
          <w14:textFill>
            <w14:solidFill>
              <w14:schemeClr w14:val="tx1"/>
            </w14:solidFill>
          </w14:textFill>
        </w:rPr>
        <w:t xml:space="preserve">本公告有关信息将同时在江苏省政府采购网、苏州市政府采购网等政府采购指定的相关媒体上发布，敬请留意。</w:t>
      </w:r>
      <w:r/>
    </w:p>
    <w:p>
      <w:pPr>
        <w:pStyle w:val="942"/>
        <w:ind w:firstLine="420"/>
        <w:jc w:val="left"/>
        <w:spacing w:line="440" w:lineRule="exact"/>
        <w:rPr>
          <w:rFonts w:hint="default" w:ascii="宋体" w:hAnsi="宋体" w:eastAsia="宋体" w:cs="宋体"/>
          <w:color w:val="000000" w:themeColor="text1"/>
          <w:spacing w:val="0"/>
          <w:szCs w:val="21"/>
          <w:highlight w:val="none"/>
          <w:lang w:val="en-US" w:eastAsia="zh-CN"/>
          <w14:textFill>
            <w14:solidFill>
              <w14:schemeClr w14:val="tx1"/>
            </w14:solidFill>
          </w14:textFill>
        </w:rPr>
      </w:pPr>
      <w:r>
        <w:rPr>
          <w:rFonts w:hint="eastAsia" w:ascii="宋体" w:hAnsi="宋体" w:cs="宋体"/>
          <w:color w:val="000000" w:themeColor="text1"/>
          <w:spacing w:val="0"/>
          <w:szCs w:val="21"/>
          <w:highlight w:val="none"/>
          <w:lang w:val="en-US" w:eastAsia="zh-CN"/>
          <w14:textFill>
            <w14:solidFill>
              <w14:schemeClr w14:val="tx1"/>
            </w14:solidFill>
          </w14:textFill>
        </w:rPr>
        <w:t xml:space="preserve">9、标的所属行业 ：（十）餐饮业</w:t>
      </w:r>
      <w:r/>
    </w:p>
    <w:p>
      <w:pPr>
        <w:pStyle w:val="942"/>
        <w:ind w:firstLine="420"/>
        <w:jc w:val="left"/>
        <w:spacing w:line="440" w:lineRule="exact"/>
        <w:rPr>
          <w:rFonts w:ascii="宋体" w:hAnsi="宋体" w:cs="宋体"/>
          <w:color w:val="000000" w:themeColor="text1"/>
          <w:spacing w:val="0"/>
          <w:szCs w:val="21"/>
          <w:highlight w:val="none"/>
          <w14:textFill>
            <w14:solidFill>
              <w14:schemeClr w14:val="tx1"/>
            </w14:solidFill>
          </w14:textFill>
        </w:rPr>
      </w:pPr>
      <w:r>
        <w:rPr>
          <w:rFonts w:hint="eastAsia" w:ascii="宋体" w:hAnsi="宋体" w:cs="宋体"/>
          <w:color w:val="000000" w:themeColor="text1"/>
          <w:spacing w:val="0"/>
          <w:szCs w:val="21"/>
          <w:highlight w:val="none"/>
          <w:lang w:val="en-US" w:eastAsia="zh-CN"/>
          <w14:textFill>
            <w14:solidFill>
              <w14:schemeClr w14:val="tx1"/>
            </w14:solidFill>
          </w14:textFill>
        </w:rPr>
        <w:t xml:space="preserve">10</w:t>
      </w:r>
      <w:r>
        <w:rPr>
          <w:rFonts w:hint="eastAsia" w:ascii="宋体" w:hAnsi="宋体" w:cs="宋体"/>
          <w:color w:val="000000" w:themeColor="text1"/>
          <w:spacing w:val="0"/>
          <w:szCs w:val="21"/>
          <w:highlight w:val="none"/>
          <w14:textFill>
            <w14:solidFill>
              <w14:schemeClr w14:val="tx1"/>
            </w14:solidFill>
          </w14:textFill>
        </w:rPr>
        <w:t xml:space="preserve">、中标服务费：</w:t>
      </w:r>
      <w:r/>
    </w:p>
    <w:p>
      <w:pPr>
        <w:pStyle w:val="942"/>
        <w:ind w:firstLine="420"/>
        <w:jc w:val="left"/>
        <w:spacing w:line="440" w:lineRule="exact"/>
        <w:rPr>
          <w:color w:val="000000" w:themeColor="text1"/>
          <w:highlight w:val="none"/>
          <w14:textFill>
            <w14:solidFill>
              <w14:schemeClr w14:val="tx1"/>
            </w14:solidFill>
          </w14:textFill>
        </w:rPr>
      </w:pPr>
      <w:r>
        <w:rPr>
          <w:rFonts w:hint="eastAsia" w:ascii="宋体" w:hAnsi="宋体" w:cs="宋体"/>
          <w:color w:val="000000" w:themeColor="text1"/>
          <w:spacing w:val="0"/>
          <w:szCs w:val="21"/>
          <w:highlight w:val="none"/>
          <w14:textFill>
            <w14:solidFill>
              <w14:schemeClr w14:val="tx1"/>
            </w14:solidFill>
          </w14:textFill>
        </w:rPr>
        <w:t xml:space="preserve">中标服务费按预算金额100万元以内1.5%、100～500万元1.1%、500～1000万元0.8%按差额定率累进法计算，该费用应在领取中标通知书前由中标供应商一次性支付给采购代理单位，该费用综合含在投标报价中。</w:t>
      </w:r>
      <w:r/>
    </w:p>
    <w:p>
      <w:pPr>
        <w:pStyle w:val="942"/>
        <w:numPr>
          <w:ilvl w:val="0"/>
          <w:numId w:val="0"/>
        </w:numPr>
        <w:ind w:right="-159" w:firstLine="420"/>
        <w:jc w:val="left"/>
        <w:spacing w:line="440" w:lineRule="exact"/>
        <w:rPr>
          <w:rFonts w:hint="eastAsia" w:ascii="宋体" w:hAnsi="宋体" w:cs="宋体"/>
          <w:color w:val="000000" w:themeColor="text1"/>
          <w:spacing w:val="0"/>
          <w:szCs w:val="21"/>
          <w:highlight w:val="none"/>
          <w14:textFill>
            <w14:solidFill>
              <w14:schemeClr w14:val="tx1"/>
            </w14:solidFill>
          </w14:textFill>
        </w:rPr>
      </w:pPr>
      <w:r>
        <w:rPr>
          <w:rFonts w:hint="eastAsia" w:ascii="宋体" w:hAnsi="宋体" w:cs="宋体"/>
          <w:color w:val="000000" w:themeColor="text1"/>
          <w:spacing w:val="0"/>
          <w:szCs w:val="21"/>
          <w:highlight w:val="none"/>
          <w:lang w:val="en-US" w:eastAsia="zh-CN"/>
          <w14:textFill>
            <w14:solidFill>
              <w14:schemeClr w14:val="tx1"/>
            </w14:solidFill>
          </w14:textFill>
        </w:rPr>
        <w:t xml:space="preserve">11、</w:t>
      </w:r>
      <w:r>
        <w:rPr>
          <w:rFonts w:hint="eastAsia" w:ascii="宋体" w:hAnsi="宋体" w:cs="宋体"/>
          <w:color w:val="000000" w:themeColor="text1"/>
          <w:spacing w:val="0"/>
          <w:szCs w:val="21"/>
          <w:highlight w:val="none"/>
          <w14:textFill>
            <w14:solidFill>
              <w14:schemeClr w14:val="tx1"/>
            </w14:solidFill>
          </w14:textFill>
        </w:rPr>
        <w:t xml:space="preserve">招标投标保证金：本项目无须缴纳。</w:t>
      </w:r>
      <w:r/>
    </w:p>
    <w:p>
      <w:pPr>
        <w:numPr>
          <w:ilvl w:val="0"/>
          <w:numId w:val="0"/>
        </w:numPr>
        <w:ind w:firstLine="422"/>
        <w:spacing w:line="360" w:lineRule="auto"/>
        <w:rPr>
          <w:rFonts w:hint="eastAsia" w:hAnsi="宋体" w:cs="等线"/>
          <w:b/>
          <w:bCs/>
          <w:color w:val="000000" w:themeColor="text1"/>
          <w:sz w:val="21"/>
          <w:szCs w:val="21"/>
          <w:highlight w:val="none"/>
          <w14:textFill>
            <w14:solidFill>
              <w14:schemeClr w14:val="tx1"/>
            </w14:solidFill>
          </w14:textFill>
        </w:rPr>
      </w:pPr>
      <w:r>
        <w:rPr>
          <w:rFonts w:hint="eastAsia" w:hAnsi="宋体" w:cs="等线"/>
          <w:b/>
          <w:bCs/>
          <w:color w:val="000000" w:themeColor="text1"/>
          <w:sz w:val="21"/>
          <w:szCs w:val="21"/>
          <w:highlight w:val="none"/>
          <w:lang w:val="en-US" w:eastAsia="zh-CN"/>
          <w14:textFill>
            <w14:solidFill>
              <w14:schemeClr w14:val="tx1"/>
            </w14:solidFill>
          </w14:textFill>
        </w:rPr>
        <w:t xml:space="preserve">12、</w:t>
      </w:r>
      <w:r>
        <w:rPr>
          <w:rFonts w:hint="eastAsia" w:hAnsi="宋体" w:cs="等线"/>
          <w:b/>
          <w:bCs/>
          <w:color w:val="000000" w:themeColor="text1"/>
          <w:sz w:val="21"/>
          <w:szCs w:val="21"/>
          <w:highlight w:val="none"/>
          <w14:textFill>
            <w14:solidFill>
              <w14:schemeClr w14:val="tx1"/>
            </w14:solidFill>
          </w14:textFill>
        </w:rPr>
        <w:t xml:space="preserve">政府采购履约资金扶持政策</w:t>
      </w:r>
      <w:r/>
    </w:p>
    <w:p>
      <w:pPr>
        <w:ind w:firstLine="422"/>
        <w:spacing w:line="360" w:lineRule="auto"/>
        <w:rPr>
          <w:rFonts w:hAnsi="宋体" w:cs="等线"/>
          <w:b/>
          <w:bCs/>
          <w:color w:val="000000" w:themeColor="text1"/>
          <w:sz w:val="21"/>
          <w:szCs w:val="21"/>
          <w:highlight w:val="none"/>
          <w14:textFill>
            <w14:solidFill>
              <w14:schemeClr w14:val="tx1"/>
            </w14:solidFill>
          </w14:textFill>
        </w:rPr>
      </w:pPr>
      <w:r>
        <w:rPr>
          <w:rFonts w:hAnsi="宋体" w:cs="等线"/>
          <w:b/>
          <w:bCs/>
          <w:color w:val="000000" w:themeColor="text1"/>
          <w:sz w:val="21"/>
          <w:szCs w:val="21"/>
          <w:highlight w:val="none"/>
          <w14:textFill>
            <w14:solidFill>
              <w14:schemeClr w14:val="tx1"/>
            </w14:solidFill>
          </w14:textFill>
        </w:rPr>
        <w:t xml:space="preserve">中标供应商可凭政府采购合同办理融资贷款，详情请见江苏政府采购网‘政采贷’专栏”。</w:t>
      </w:r>
      <w:r/>
    </w:p>
    <w:p>
      <w:pPr>
        <w:numPr>
          <w:ilvl w:val="0"/>
          <w:numId w:val="0"/>
        </w:numPr>
        <w:ind w:firstLine="422"/>
        <w:spacing w:line="360" w:lineRule="auto"/>
        <w:rPr>
          <w:rFonts w:hAnsi="宋体" w:cs="等线"/>
          <w:b/>
          <w:bCs/>
          <w:color w:val="000000" w:themeColor="text1"/>
          <w:sz w:val="21"/>
          <w:szCs w:val="21"/>
          <w:highlight w:val="none"/>
          <w14:textFill>
            <w14:solidFill>
              <w14:schemeClr w14:val="tx1"/>
            </w14:solidFill>
          </w14:textFill>
        </w:rPr>
      </w:pPr>
      <w:r>
        <w:rPr>
          <w:rFonts w:hint="eastAsia" w:hAnsi="宋体" w:cs="等线"/>
          <w:b/>
          <w:bCs/>
          <w:color w:val="000000" w:themeColor="text1"/>
          <w:sz w:val="21"/>
          <w:szCs w:val="21"/>
          <w:highlight w:val="none"/>
          <w:lang w:val="en-US" w:eastAsia="zh-CN"/>
          <w14:textFill>
            <w14:solidFill>
              <w14:schemeClr w14:val="tx1"/>
            </w14:solidFill>
          </w14:textFill>
        </w:rPr>
        <w:t xml:space="preserve">13、</w:t>
      </w:r>
      <w:r>
        <w:rPr>
          <w:rFonts w:hint="eastAsia" w:hAnsi="宋体" w:cs="等线"/>
          <w:b/>
          <w:bCs/>
          <w:color w:val="000000" w:themeColor="text1"/>
          <w:sz w:val="21"/>
          <w:szCs w:val="21"/>
          <w:highlight w:val="none"/>
          <w14:textFill>
            <w14:solidFill>
              <w14:schemeClr w14:val="tx1"/>
            </w14:solidFill>
          </w14:textFill>
        </w:rPr>
        <w:t xml:space="preserve">有关电子投标制作技术疑问，请咨询苏采云软件公司客服：18261002950、0512-69820854、0519-86722802</w:t>
      </w:r>
      <w:r/>
    </w:p>
    <w:p>
      <w:pPr>
        <w:ind w:firstLine="420"/>
        <w:spacing w:line="400" w:lineRule="exact"/>
        <w:rPr>
          <w:color w:val="000000" w:themeColor="text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14</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zh-CN"/>
          <w14:textFill>
            <w14:solidFill>
              <w14:schemeClr w14:val="tx1"/>
            </w14:solidFill>
          </w14:textFill>
        </w:rPr>
        <w:t xml:space="preserve">政府采购监督电话：0512-53512539</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七、对本次招标提出询问，请按以下方式联系</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1、采购人信息：</w:t>
      </w:r>
      <w:r/>
    </w:p>
    <w:p>
      <w:pPr>
        <w:ind w:firstLine="420"/>
        <w:spacing w:line="400" w:lineRule="exact"/>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名称：太仓市沙溪人民医院</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地址：</w:t>
      </w:r>
      <w:r>
        <w:rPr>
          <w:rFonts w:hint="eastAsia" w:ascii="宋体" w:hAnsi="宋体" w:cs="宋体"/>
          <w:color w:val="000000" w:themeColor="text1"/>
          <w:sz w:val="21"/>
          <w:szCs w:val="21"/>
          <w:highlight w:val="none"/>
          <w:lang w:val="en-US" w:eastAsia="zh-CN"/>
          <w14:textFill>
            <w14:solidFill>
              <w14:schemeClr w14:val="tx1"/>
            </w14:solidFill>
          </w14:textFill>
        </w:rPr>
        <w:t xml:space="preserve">太仓市沙溪镇仁溪路699号</w:t>
      </w:r>
      <w:r/>
    </w:p>
    <w:p>
      <w:pPr>
        <w:ind w:firstLine="420"/>
        <w:spacing w:line="40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联系人：</w:t>
      </w:r>
      <w:r>
        <w:rPr>
          <w:rFonts w:hint="eastAsia" w:ascii="宋体" w:hAnsi="宋体" w:cs="宋体"/>
          <w:color w:val="000000" w:themeColor="text1"/>
          <w:sz w:val="21"/>
          <w:szCs w:val="21"/>
          <w:highlight w:val="none"/>
          <w:lang w:val="en-US" w:eastAsia="zh-CN"/>
          <w14:textFill>
            <w14:solidFill>
              <w14:schemeClr w14:val="tx1"/>
            </w14:solidFill>
          </w14:textFill>
        </w:rPr>
        <w:t xml:space="preserve">范灴岳   联系电话13773005108</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2、采购代理机构信息：</w:t>
      </w:r>
      <w:r/>
    </w:p>
    <w:p>
      <w:pPr>
        <w:ind w:firstLine="420"/>
        <w:spacing w:line="400" w:lineRule="exact"/>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名称：苏州一投建设发展有限公司</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地　址：太仓市发展大厦1#401室 　　　　　　　　　　</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联系人：沈亚</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联系电话：</w:t>
      </w:r>
      <w:r>
        <w:rPr>
          <w:rFonts w:hint="eastAsia" w:ascii="宋体" w:hAnsi="宋体" w:cs="宋体"/>
          <w:color w:val="000000" w:themeColor="text1"/>
          <w:sz w:val="21"/>
          <w:szCs w:val="21"/>
          <w:highlight w:val="none"/>
          <w:lang w:eastAsia="zh-CN"/>
          <w14:textFill>
            <w14:solidFill>
              <w14:schemeClr w14:val="tx1"/>
            </w14:solidFill>
          </w14:textFill>
        </w:rPr>
        <w:t xml:space="preserve">13913788808</w:t>
      </w:r>
      <w:r>
        <w:rPr>
          <w:rFonts w:hint="eastAsia" w:ascii="宋体" w:hAnsi="宋体" w:cs="宋体"/>
          <w:color w:val="000000" w:themeColor="text1"/>
          <w:sz w:val="21"/>
          <w:szCs w:val="21"/>
          <w:highlight w:val="none"/>
          <w:lang w:val="zh-CN"/>
          <w14:textFill>
            <w14:solidFill>
              <w14:schemeClr w14:val="tx1"/>
            </w14:solidFill>
          </w14:textFill>
        </w:rPr>
        <w:t xml:space="preserve">　　　　　　　　　　　</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3、项目联系方式</w:t>
      </w:r>
      <w:r/>
    </w:p>
    <w:p>
      <w:pPr>
        <w:ind w:firstLine="420"/>
        <w:spacing w:line="40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项目联系人：沈亚</w:t>
      </w:r>
      <w:r/>
    </w:p>
    <w:p>
      <w:pPr>
        <w:ind w:firstLine="420"/>
        <w:spacing w:line="40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电　话：</w:t>
      </w:r>
      <w:r>
        <w:rPr>
          <w:rFonts w:hint="eastAsia" w:ascii="宋体" w:hAnsi="宋体" w:cs="宋体"/>
          <w:color w:val="000000" w:themeColor="text1"/>
          <w:sz w:val="21"/>
          <w:szCs w:val="21"/>
          <w:highlight w:val="none"/>
          <w:lang w:eastAsia="zh-CN"/>
          <w14:textFill>
            <w14:solidFill>
              <w14:schemeClr w14:val="tx1"/>
            </w14:solidFill>
          </w14:textFill>
        </w:rPr>
        <w:t xml:space="preserve">13913788808</w:t>
      </w:r>
      <w:r/>
    </w:p>
    <w:p>
      <w:pPr>
        <w:spacing w:line="360" w:lineRule="auto"/>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jc w:val="left"/>
        <w:rPr>
          <w:rFonts w:ascii="宋体" w:hAnsi="宋体" w:cs="宋体"/>
          <w:b/>
          <w:bCs/>
          <w:color w:val="000000" w:themeColor="text1"/>
          <w:sz w:val="32"/>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br w:type="page" w:clear="all"/>
      </w:r>
      <w:bookmarkEnd w:id="0"/>
      <w:r>
        <w:rPr>
          <w:rFonts w:hint="eastAsia" w:ascii="宋体" w:hAnsi="宋体" w:cs="宋体"/>
          <w:color w:val="000000" w:themeColor="text1"/>
          <w:sz w:val="21"/>
          <w:szCs w:val="21"/>
          <w:highlight w:val="none"/>
          <w14:textFill>
            <w14:solidFill>
              <w14:schemeClr w14:val="tx1"/>
            </w14:solidFill>
          </w14:textFill>
        </w:rPr>
        <w:t xml:space="preserve">                           </w:t>
      </w:r>
      <w:r>
        <w:rPr>
          <w:rFonts w:hint="eastAsia" w:ascii="宋体" w:hAnsi="宋体" w:cs="宋体"/>
          <w:b/>
          <w:bCs/>
          <w:color w:val="000000" w:themeColor="text1"/>
          <w:sz w:val="32"/>
          <w:highlight w:val="none"/>
          <w14:textFill>
            <w14:solidFill>
              <w14:schemeClr w14:val="tx1"/>
            </w14:solidFill>
          </w14:textFill>
        </w:rPr>
        <w:t xml:space="preserve">第二章 投标人须知</w:t>
      </w:r>
      <w:r/>
    </w:p>
    <w:p>
      <w:pPr>
        <w:jc w:val="both"/>
        <w:widowControl w:val="off"/>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firstLine="422"/>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bookmarkStart w:id="16" w:name="_Toc505611718"/>
      <w:r/>
      <w:bookmarkStart w:id="17" w:name="_Toc8946"/>
      <w:r/>
      <w:bookmarkStart w:id="18" w:name="_Toc27691"/>
      <w:r/>
      <w:bookmarkStart w:id="19" w:name="_Toc9094"/>
      <w:r/>
      <w:bookmarkStart w:id="20" w:name="_Toc26579"/>
      <w:r/>
      <w:bookmarkStart w:id="21" w:name="_Toc24242"/>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一、说明和释义</w:t>
      </w:r>
      <w:r/>
    </w:p>
    <w:p>
      <w:pPr>
        <w:ind w:firstLine="422"/>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1. 说明</w:t>
      </w:r>
      <w:r/>
    </w:p>
    <w:p>
      <w:pPr>
        <w:ind w:firstLine="420"/>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1.1本招标文件仅适用于</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苏州一投建设发展有限公司</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组织的招标活动。</w:t>
      </w:r>
      <w:r/>
    </w:p>
    <w:p>
      <w:pPr>
        <w:ind w:firstLine="420"/>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1.2本次招标活动及因本次招标产生的合同受中国法律制约和保护。</w:t>
      </w:r>
      <w:r/>
    </w:p>
    <w:p>
      <w:pPr>
        <w:ind w:firstLine="420"/>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1.3本招标文件的解释权属于</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苏州一投建设发展有限公司</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p>
    <w:p>
      <w:pPr>
        <w:ind w:firstLine="422"/>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2. 词语释义</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2.1采购代理机构：具体组织实施招标活动的法人。本项目采购代理机构是</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苏州一投建设发展有限公司</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p>
    <w:p>
      <w:pPr>
        <w:ind w:firstLine="420"/>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2.2投标人：经认定有资格响应招标，参加投标竞争的法人或其他组织和自然人。</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2.3响应：投标人根据采购人或采购代理机构发布的招标文件，编制投标文件并按规定投标的行为。</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2.5甲方（采购方）：合同中明确规定的实际购买货物和服务的法人或其他组织和自然人（采购人）</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2.6乙方（供应商）：合同中规定的向采购方提供货物和服务的法人或其他组织和自然人（中标人）</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2.7货物：系指乙方按招标采购文件规定，应向甲方提供的一切设备、备品、备件、工具、手册及其它有关技术资料和材料。</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2.9知识产权：指专利权、商标权、著作权等无形财产专有权的统称。</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2.10天：日历日。</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2.11交货地点：合同中明确约定的乙方提交的货物和服务最终到达地点。</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2.12 合同价款：根据合同规定，乙方在正确地履行合同义务后甲方应支付乙方的价款。</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2.13 产地：货物开采、生长、生产、最终制造、加工或提供服务的来源地。</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2.14不可抗力：不能预见、不能避免并且不能克服的客观情况。</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2.15 实质性响应：满足有关本次采购标的、数量、质量、价款或者报酬、履行期限、履行地点和方式、违约责任和解决争议方法等要求。</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2.17进口产品：指通过中国海关报关验收进入中国境内且产自境外的产品。</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2.18书面形式：指书面文字、合同书、信件和传真等可以有形地表现所载内容的形式。</w:t>
      </w:r>
      <w:r/>
    </w:p>
    <w:p>
      <w:pPr>
        <w:ind w:firstLine="422"/>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二、 投标人</w:t>
      </w:r>
      <w:r/>
    </w:p>
    <w:p>
      <w:pPr>
        <w:ind w:firstLine="422"/>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3. 合格投标人的基本条件</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3.1符合《中华人民共和国政府采购法》第二十二条第一款之规定；</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3.2满足本文件实质性条款的规定。</w:t>
      </w:r>
      <w:r/>
    </w:p>
    <w:p>
      <w:pPr>
        <w:ind w:firstLine="422"/>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4．合格投标人的特定条件</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4.1 按招标公告规定。</w:t>
      </w:r>
      <w:r/>
    </w:p>
    <w:p>
      <w:pPr>
        <w:ind w:firstLine="422"/>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5. 投标人代表</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5.1指全权代表投标人参加投标活动并签署投标文件的人，如果投标人代表不是法人代表，须持有《法人代表授权委托书》（详见统一格式）。</w:t>
      </w:r>
      <w:r/>
    </w:p>
    <w:p>
      <w:pPr>
        <w:ind w:firstLine="420"/>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5.2招标文件中如明确要求允许法人的分支机构参加投标的，招标文件中所述法定代表人均指该投标人的负责人。</w:t>
      </w:r>
      <w:r/>
    </w:p>
    <w:p>
      <w:pPr>
        <w:ind w:firstLine="422"/>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6. 联合投标</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6.1本次招标不接受联合体投标。</w:t>
      </w:r>
      <w:r/>
    </w:p>
    <w:p>
      <w:pPr>
        <w:ind w:firstLine="422"/>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7. 投标费用 </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7.1投标人应自行承担所有准备及参加投标的相关费用。不论投标结果如何，采购代理机构在任何情况下均无义务也无责任承担这些费用。</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7.2 本次招标项目按招标公告标准收取中标服务费，评委费按实另计；请投标人在投标时充分考虑这一因素。</w:t>
      </w:r>
      <w:r/>
    </w:p>
    <w:p>
      <w:pPr>
        <w:ind w:firstLine="422"/>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三、招标文件说明</w:t>
      </w:r>
      <w:r/>
    </w:p>
    <w:p>
      <w:pPr>
        <w:ind w:firstLine="422"/>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8. 招标文件</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8.2招标文件及其更正文件不是直接从采购代理机构或指定媒体获得的，采购代理机构对招标文件及其补遗的真实性、完整性不承担任何责任。</w:t>
      </w:r>
      <w:r/>
    </w:p>
    <w:p>
      <w:pPr>
        <w:ind w:firstLine="422"/>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9. 招标文件的澄清</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9.1 任何要求对招标文件进行澄清的投标人，均应在投标截止时间十五天前以书面形式（如信件、传真、邮件等）将澄清要求送达招标代理机构。</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9.2 招标代理机构对其认为不必要进行答复的澄清要求，可以不予答复；若招标代理机构决定给予答复，将以书面或邮件形式通知所有招标文件收受人（或召开答疑会），答复中可包括所问问题，但不包括问题的来源。</w:t>
      </w:r>
      <w:r/>
    </w:p>
    <w:p>
      <w:pPr>
        <w:ind w:firstLine="422"/>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10.招标文件的修改</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10.1采购代理机构无论出于自己的考虑，还是出于对投标人提问的澄清，均可对已发出的招标文件用</w:t>
      </w: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补充文件的方式</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进行必要澄清或者修改。</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10.3招标文件的更正（含澄清、修改等）内容与原招标文件在同一内容上表述不一致时，以发出日期最接近开标时间的公告为准。</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10.4招标文件的更正（含澄清、修改等）内容将在财政部门指定的政府采购信息发布媒体上发布，请投标人及时查询，更正（含澄清、修改等）内容作为招标文件的组成部分，对投标人起约束作用。</w:t>
      </w:r>
      <w:r/>
    </w:p>
    <w:p>
      <w:pPr>
        <w:ind w:firstLine="422"/>
        <w:spacing w:line="360" w:lineRule="auto"/>
        <w:rPr>
          <w:rFonts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10.5招标文件若有最新的答疑文件，投标供应商必须下载并使用该文件制作新的电子投标文件，否则将无法完成电子投标文件的上传及投标。</w:t>
      </w:r>
      <w:r/>
    </w:p>
    <w:p>
      <w:pPr>
        <w:ind w:firstLine="422"/>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11.质疑</w:t>
      </w:r>
      <w:r/>
    </w:p>
    <w:p>
      <w:pPr>
        <w:ind w:firstLine="420"/>
        <w:spacing w:line="360" w:lineRule="auto"/>
        <w:tabs>
          <w:tab w:val="left" w:pos="851" w:leader="none"/>
        </w:tabs>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11.1 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r/>
    </w:p>
    <w:p>
      <w:pPr>
        <w:ind w:firstLine="420"/>
        <w:spacing w:line="360" w:lineRule="auto"/>
        <w:tabs>
          <w:tab w:val="left" w:pos="851" w:leader="none"/>
        </w:tabs>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11.2 提出质疑的供应商应当是参与所质疑项目采购活动的供应商，未参加投标活动的供应商或在投标活动中自身权益未受到损害的供应商所提出的质疑不予受理。</w:t>
      </w:r>
      <w:r/>
    </w:p>
    <w:p>
      <w:pPr>
        <w:ind w:firstLine="420"/>
        <w:spacing w:line="360" w:lineRule="auto"/>
        <w:tabs>
          <w:tab w:val="left" w:pos="851" w:leader="none"/>
        </w:tabs>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11.3上述应知其权益受到损害之日是指：</w:t>
      </w:r>
      <w:r/>
    </w:p>
    <w:p>
      <w:pPr>
        <w:ind w:firstLine="420"/>
        <w:spacing w:line="360" w:lineRule="auto"/>
        <w:tabs>
          <w:tab w:val="left" w:pos="851" w:leader="none"/>
        </w:tabs>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11.3.1对采购文件提出质疑的，为获取采购文件或者采购文件公告期限届满之日起计算；</w:t>
      </w:r>
      <w:r/>
    </w:p>
    <w:p>
      <w:pPr>
        <w:ind w:firstLine="420"/>
        <w:spacing w:line="360" w:lineRule="auto"/>
        <w:tabs>
          <w:tab w:val="left" w:pos="851" w:leader="none"/>
        </w:tabs>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11.3.2对采购过程提出质疑的，自采购程序环节结束之日起计算；</w:t>
      </w:r>
      <w:r/>
    </w:p>
    <w:p>
      <w:pPr>
        <w:ind w:firstLine="420"/>
        <w:spacing w:line="360" w:lineRule="auto"/>
        <w:tabs>
          <w:tab w:val="left" w:pos="851" w:leader="none"/>
        </w:tabs>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11.3.3对中标结果提出质疑的，自中标结果公告期限届满之日起计算。</w:t>
      </w:r>
      <w:r/>
    </w:p>
    <w:p>
      <w:pPr>
        <w:ind w:firstLine="420"/>
        <w:spacing w:line="360" w:lineRule="auto"/>
        <w:tabs>
          <w:tab w:val="left" w:pos="851" w:leader="none"/>
        </w:tabs>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11.4 供应商提出质疑应当提交质疑函和必要的证明材料。质疑函应当包括下列内容：</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11.4.1 供应商的姓名或者名称、地址、邮编、联系人及联系电话；</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11.4.2 质疑项目的名称、编号；</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11.4.3 具体、明确的质疑事项和与质疑事项相关的请求；</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11.4.4 事实依据；</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11.4.5 必要的法律依据；</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11.4.6 提出质疑的日期。</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11.5质疑函的格式和内容应当符合财政部《政府采购供应商质疑函范本》 </w:t>
      </w:r>
      <w:bookmarkStart w:id="22" w:name="baidusnap5"/>
      <w:r/>
      <w:bookmarkEnd w:id="22"/>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要求，质疑函范本在财政部官网上提供下载。</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11.6 提交质疑函同时应当附如下证明材料：</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11.6.1对采购文件提出质疑的供应商提供参加本项目的报名确认单；</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11.6.2质疑供应商的营业执照复印件加盖单位公章；</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11.6.3质疑供应商法定代表人身份证复印件加盖单位公章；</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11.7 供应商为自然人的，应当由本人签字；供应商为法人或者其他组织的，应当由法定代表人、主要负责人，或者其授权代表签字或者盖章，并加盖公章。 </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11.8 供应商如对本项目提出质疑须在法定质疑期内一次性提出针对同一采购程序环节的质疑。</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11.9 接受质疑函联系方式见采购公告联系事项。</w:t>
      </w:r>
      <w:r/>
    </w:p>
    <w:p>
      <w:pPr>
        <w:ind w:firstLine="422"/>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四、 投标文件说明</w:t>
      </w:r>
      <w:r/>
    </w:p>
    <w:p>
      <w:pPr>
        <w:ind w:firstLine="422"/>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12、提示与要求</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12.2无论是否递交投标文件，投标人都应将招标文件及以后的所有通知、文件等视为保密文件。</w:t>
      </w:r>
      <w:r/>
    </w:p>
    <w:p>
      <w:pPr>
        <w:ind w:firstLine="422"/>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13. 投标文件计量单位和使用文字</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13.1投标文件中所使用的计量单位，除招标文件中有特殊要求外，均应使用中华人民共和国法定计量单位。</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ind w:firstLine="422"/>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14. 知识产权</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15. 投标文件的组成和顺序</w:t>
      </w:r>
      <w:r/>
    </w:p>
    <w:p>
      <w:pPr>
        <w:ind w:firstLine="422"/>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15.1投标书一（报价部分）：</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15.1.1、投标函（详见投标文件格式）；</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15.1.2、投标单位营业执照副本（加盖公章）；</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15.1.3、投标单位法定代表人身份证；</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15.1.4、法定代表人授权委托书（如有授权）；</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15.1.5、授权委托代理人身份证（如有授权）；</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15.1.6、《开标一览表》(统一格式，用于唱标)；</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15.1.7、投标报价明细表</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如有</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p>
    <w:p>
      <w:pPr>
        <w:ind w:firstLine="422"/>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15.2 投标书二（资质证明和技术部分）</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15.2.1、关于资格文件的声明函（详见投标文件格式）；</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15.2.2、投标人基本情况表（详见投标文件格式）；</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15.2.3、投标单位营业执照副本等（加盖公章）；</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15.2.4、投标单位资格承诺书；</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15.2.5、参加本次政府采购活动前最近一期的财务状况报告，其他组织、自然人提供银行出具的资信证明；</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15.2.6、提供履行合同所必需的设备和专业技术能力的证明材料；</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15.2.7、提供参加政府采购活动前半年（至少一个月）依法缴纳税收和社会保障资金的证明材料；</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15.2.8、参加政府采购活动前三年在经营活动中没有重大违法记录的书面申明（详见投标文件格式）；</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15.2.9、投标人证明其符合招标文件规定的投标人特定资格条件的证书、证明和文件材料（若有）；</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15.2.10、</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服务</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要求和商务偏离表（详见投标文件格式）；</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15.2.11、《中小企业声明函》、《残疾人福利性单位声明函》（如有）；</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15.2.12、针对本项目的人员配备情况（详见投标文件格式）；</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15.2.13、项目业绩一览表（详见投标文件格式）；</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15.2.14、相关服务、技术方案等（请针对评分标准进行编制）；</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15.2.15、其他可以证明投标人资信、服务质量的证书、文件、等资料；</w:t>
      </w:r>
      <w:r/>
    </w:p>
    <w:p>
      <w:pPr>
        <w:ind w:firstLine="420"/>
        <w:spacing w:line="360" w:lineRule="auto"/>
        <w:rPr>
          <w:rFonts w:hint="default"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15.2.16、</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招标文件及评分标准中要求提供的其他相关材料</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15.2.1</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投标人认为其他需要提交的相关材料（投标人视各自的情况自行编制）。</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注：投标书二（资质证明和技术部分）中不得出现投标总报价。</w:t>
      </w:r>
      <w:r/>
    </w:p>
    <w:p>
      <w:pPr>
        <w:ind w:firstLine="420"/>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422"/>
        <w:spacing w:line="360" w:lineRule="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15.3投标文件由15.1、15.2款规定的内容共同组成。</w:t>
      </w:r>
      <w:r/>
    </w:p>
    <w:p>
      <w:pPr>
        <w:ind w:firstLine="422"/>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16. 投标文件编制要求</w:t>
      </w:r>
      <w:r/>
    </w:p>
    <w:p>
      <w:pPr>
        <w:ind w:firstLine="422"/>
        <w:spacing w:line="360" w:lineRule="auto"/>
        <w:rPr>
          <w:rFonts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16.1电子投标文件编制要求：投标人应使用招标文件要求的投标文件制作软件制作电子投标文件，电子投标文件按招标文件规定的格式制作，如果未按要求制作上传，可能导致投标无效。投标文件制作软件会制作成两个文件，分别是加密文件（.SZTF）和非加密文件（.nSZTF），系统中上传加密文件（.SZTF）。</w:t>
      </w:r>
      <w:r/>
    </w:p>
    <w:p>
      <w:pPr>
        <w:ind w:firstLine="422"/>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17. 投标报价（编制）要求的说明</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17.3 一项投标内容只允许一个报价，采购代理机构不接受任何有选择性的投标报价。</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17.4投标文件报价中的单价和总价全部采用人民币表示，除非合同的特殊条款另有规定。</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17.5最低的投标报价或最高的折扣比例是中标的重要条件，但不是中标的唯一条件。</w:t>
      </w:r>
      <w:r/>
    </w:p>
    <w:p>
      <w:pPr>
        <w:ind w:firstLine="422"/>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18. 投标保证金</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18.1本项目无须缴纳投标保证金。</w:t>
      </w:r>
      <w:r/>
    </w:p>
    <w:p>
      <w:pPr>
        <w:ind w:firstLine="422"/>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19. 投标文件的有效期</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19.1在本招标文件规定的开标之日起九十（90）天内，投标人所提交的投标文件应保持有效。有效期短于这个规定期限的投标文件，将被认定为未实质性响应招标文件要求。</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19.2在特殊情况下，采购代理机构位可与投标人协商延长投标书的有效期。</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五、 投标文件的递交</w:t>
      </w:r>
      <w:r/>
    </w:p>
    <w:p>
      <w:pPr>
        <w:ind w:firstLine="420"/>
        <w:spacing w:line="360" w:lineRule="auto"/>
        <w:rPr>
          <w:rFonts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20. </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投标文件的上传、提交</w:t>
      </w:r>
      <w:r/>
    </w:p>
    <w:p>
      <w:pPr>
        <w:ind w:firstLine="422"/>
        <w:spacing w:line="360" w:lineRule="auto"/>
        <w:rPr>
          <w:rFonts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20.1投标人应将制作好的加密电子投标文件按要求在投标截止时间前上传到交易系统平台中。</w:t>
      </w:r>
      <w:r/>
    </w:p>
    <w:p>
      <w:pPr>
        <w:ind w:firstLine="420"/>
        <w:spacing w:line="360" w:lineRule="auto"/>
        <w:rPr>
          <w:rFonts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 </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投标截止时间</w:t>
      </w:r>
      <w:r/>
    </w:p>
    <w:p>
      <w:pPr>
        <w:ind w:firstLine="422"/>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21.1电子投标文件必须按招标公告中规定的网上投标截止时间前提交，否则投标无效</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21.2采购代理机构推迟投标截止时间时，应以更正公告的形式，通知所有投标人。在这种情况下，采购代理机构和投标人的权利和义务将受到新的截止期的约束。</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21.3在投标截止时间止采购代理机构收到的电子投标文件少于三份的，采购代理机构有权宣布本次招标失败。</w:t>
      </w:r>
      <w:r/>
    </w:p>
    <w:p>
      <w:pPr>
        <w:ind w:firstLine="422"/>
        <w:spacing w:line="360" w:lineRule="auto"/>
        <w:rPr>
          <w:rFonts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22. 投标文件的修改和撤回</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22.1投标人在提交投标文件截止时间前，可对其投标文件进行撤回或修改。</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23.2开标后投标人不得撤回投标。</w:t>
      </w:r>
      <w:r/>
    </w:p>
    <w:p>
      <w:pPr>
        <w:ind w:firstLine="422"/>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六、开标和评标</w:t>
      </w:r>
      <w:r/>
    </w:p>
    <w:p>
      <w:pPr>
        <w:ind w:firstLine="422"/>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23. 开</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标</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23.1采购代理机构按采购公告规定的时间、地点主持不见面开标活动。开标仪式由采购代理机构、采购人等主持。</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23.2</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参加开标的投标法定代表人或授权代理人须在项目开标前登录不见面开标系统，进入网上开标大厅进行网上签到，做好相关准备工作</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23.3</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本项目开标后在规定的解密时间内，投标人须自行登录网上开标大厅解密投标文件，解密时间为15分钟，因自身原因导致解密失败的，由投标人自行承担相关责任。</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23.4采购代理机构在开标仪式上，将公布投标人的名称、投标价格，并将作唱标记录。</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23.5投标人代表对开标过程和开标记录有疑义，以及认为采购人、采购代理机构相关工作人员有需要回避的情形的，应通过</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不见面开标大厅</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提出询问或者回避申请。采购人、采购代理机构对投标人代表提出的询问或者回避申请应当及时处理。</w:t>
      </w:r>
      <w:r/>
    </w:p>
    <w:p>
      <w:pPr>
        <w:ind w:firstLine="422"/>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24. 评标委员会</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ab/>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24.1评标委员会由采购人或委托采购代理机构依法组建，负责本项目的评标事务。</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24.2评标委员会独立履行下列职责：</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24.2.1审查投标文件是否符合招标文件的要求，并作出评价；</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24.2.2可以要求投标供应商对投标文件有关事项作出解释或澄清；</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24.2.3推荐中标候选供应商名单，或者受采购人委托按照事先确定的办法直接确定中标供应商；</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24.2.4向采购代理机构或者有关部门报告非法干预评标工作的行为；</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24.3评标委员会成员应当履行下列义务：</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24.3.1遵纪守法，客观、公正、廉洁地履行职责；</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24.3.2按照招标文件规定的评标办法和评标标准进行评标，对评审意见承担个人责任；</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24.3.3对评标过程和结果，以及投标人的商业秘密保密；</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24.3.4参与评标报告的起草；</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24.3.5配合采购代理机构答复投标供应商提出的质疑；</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24.3.6配合相关部门的投诉处理工作；</w:t>
      </w:r>
      <w:r/>
    </w:p>
    <w:p>
      <w:pPr>
        <w:ind w:firstLine="422"/>
        <w:spacing w:line="360" w:lineRule="auto"/>
        <w:rPr>
          <w:rFonts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25. 评标内容的保密</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25.1公开开标后，直到宣布授予中标供应商合同为止，凡属于审查、澄清、评价和比较投标的所有资料，有关授予合同的信息都不应向投标人或与评标无关的其他人泄露。</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25.2 在投标文件的审查、澄清、评价和比较以及授予合同的过程中，投标人对采购代理机构和评标委员会成员施加影响的任何行为，都将取消其投标资格。</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25.3在评标期间，采购代理机构将通过指定联络人与投标人进行联系。</w:t>
      </w:r>
      <w:r/>
    </w:p>
    <w:p>
      <w:pPr>
        <w:ind w:firstLine="422"/>
        <w:spacing w:line="360" w:lineRule="auto"/>
        <w:rPr>
          <w:rFonts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26.对投标文件初审</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26.1投标文件初审分为资格性检查和符合性检查。</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26.1.1资格性检查。依据法律法规和招标文件的规定，采购人或者采购代理机构依法对投标人的资格进行审查。对投标文件中的资格证明、投标保证金承诺书等进行审查，以确定投标供应商是否具备投标资格。</w:t>
      </w:r>
      <w:r/>
    </w:p>
    <w:p>
      <w:pPr>
        <w:ind w:firstLine="420"/>
        <w:spacing w:line="360" w:lineRule="auto"/>
        <w:rPr>
          <w:rFonts w:asciiTheme="minorEastAsia" w:hAnsiTheme="minorEastAsia" w:eastAsiaTheme="minorEastAsia" w:cstheme="minorEastAsia"/>
          <w:color w:val="000000" w:themeColor="text1"/>
          <w:sz w:val="21"/>
          <w:szCs w:val="2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26.1.2 </w:t>
      </w: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关于信用记录查询：</w:t>
      </w:r>
      <w:r/>
    </w:p>
    <w:p>
      <w:pPr>
        <w:ind w:firstLine="420"/>
        <w:spacing w:line="360" w:lineRule="auto"/>
        <w:tabs>
          <w:tab w:val="left" w:pos="567" w:leader="none"/>
        </w:tabs>
        <w:rPr>
          <w:rFonts w:asciiTheme="minorEastAsia" w:hAnsiTheme="minorEastAsia" w:eastAsiaTheme="minorEastAsia" w:cstheme="minorEastAsia"/>
          <w:color w:val="000000" w:themeColor="text1"/>
          <w:sz w:val="21"/>
          <w:szCs w:val="2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spacing w:line="360" w:lineRule="auto"/>
        <w:rPr>
          <w:rFonts w:asciiTheme="minorEastAsia" w:hAnsiTheme="minorEastAsia" w:eastAsiaTheme="minorEastAsia" w:cstheme="minorEastAsia"/>
          <w:color w:val="000000" w:themeColor="text1"/>
          <w:sz w:val="21"/>
          <w:szCs w:val="2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26.1.2.1</w:t>
      </w: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查询时间：评标开始前。</w:t>
      </w:r>
      <w:r/>
    </w:p>
    <w:p>
      <w:pPr>
        <w:ind w:left="418" w:firstLine="0"/>
        <w:spacing w:line="360" w:lineRule="auto"/>
        <w:rPr>
          <w:rFonts w:asciiTheme="minorEastAsia" w:hAnsiTheme="minorEastAsia" w:eastAsiaTheme="minorEastAsia" w:cstheme="minorEastAsia"/>
          <w:color w:val="000000" w:themeColor="text1"/>
          <w:sz w:val="21"/>
          <w:szCs w:val="2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26.1.2.2</w:t>
      </w: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查询渠道：通过“信用中国”网站、中国政府采购网等渠道查询相关主体信用记录。</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26.1.2.3</w:t>
      </w: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查询证据留存方式：对存在失信信息的供应商，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采购人或者采购代理机构</w:t>
      </w: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应填写《苏州市级政府采购供应商失信信息确认函》，由失信供应商应签名确认。同时，采购代理机构工作人员应根据失信信息，登陆到来源网站页面进行复核并打印，作为证据留存。</w:t>
      </w:r>
      <w:r/>
    </w:p>
    <w:p>
      <w:pPr>
        <w:ind w:firstLine="420"/>
        <w:spacing w:line="360" w:lineRule="auto"/>
        <w:rPr>
          <w:rFonts w:asciiTheme="minorEastAsia" w:hAnsiTheme="minorEastAsia" w:eastAsiaTheme="minorEastAsia" w:cstheme="minorEastAsia"/>
          <w:color w:val="000000" w:themeColor="text1"/>
          <w:sz w:val="21"/>
          <w:szCs w:val="2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26.1.2.4</w:t>
      </w: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信用记录使用规则：评审小组在对供应商进行资格性审查时，应根据查询结果对供应商的不良信用记录逐项甄别确认。</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26.1.3符合性检查。依据招标文件的规定，从投标文件的有效性、完整性和对招标文件的响应程度进行审查，以确定是否对招标文件的实质性要求作出响应。</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420"/>
        <w:spacing w:line="360" w:lineRule="auto"/>
        <w:rPr>
          <w:rFonts w:asciiTheme="minorEastAsia" w:hAnsiTheme="minorEastAsia" w:eastAsiaTheme="minorEastAsia" w:cstheme="minorEastAsia"/>
          <w:color w:val="000000" w:themeColor="text1"/>
          <w:sz w:val="21"/>
          <w:szCs w:val="2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26.2.1 不同投标人的投标文件由同一单位或者个人编制；</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26.2.2不同投</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标人委托同一单位或者个人办理投标事宜；</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26.2.3不同投标人的投标文件载明的项目管理成员或者联系人员为同一人；</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26.2.4不同投标人的投标文件异常一致或者投标报价呈规律性差异；</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26.2.5不同投标人的投标文件相互混装；</w:t>
      </w:r>
      <w:r/>
    </w:p>
    <w:p>
      <w:pPr>
        <w:ind w:firstLine="420"/>
        <w:spacing w:line="360" w:lineRule="auto"/>
        <w:rPr>
          <w:rFonts w:asciiTheme="minorEastAsia" w:hAnsiTheme="minorEastAsia" w:eastAsiaTheme="minorEastAsia" w:cstheme="minorEastAsia"/>
          <w:color w:val="000000" w:themeColor="text1"/>
          <w:sz w:val="21"/>
          <w:szCs w:val="2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26.3在详细评标之前，</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评标委员会</w:t>
      </w: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20"/>
        <w:spacing w:line="360" w:lineRule="auto"/>
        <w:rPr>
          <w:rFonts w:asciiTheme="minorEastAsia" w:hAnsiTheme="minorEastAsia" w:eastAsiaTheme="minorEastAsia" w:cstheme="minorEastAsia"/>
          <w:color w:val="000000" w:themeColor="text1"/>
          <w:sz w:val="21"/>
          <w:szCs w:val="2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420"/>
        <w:spacing w:line="360" w:lineRule="auto"/>
        <w:rPr>
          <w:rFonts w:asciiTheme="minorEastAsia" w:hAnsiTheme="minorEastAsia" w:eastAsiaTheme="minorEastAsia" w:cstheme="minorEastAsia"/>
          <w:color w:val="000000" w:themeColor="text1"/>
          <w:sz w:val="21"/>
          <w:szCs w:val="2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26.5</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评标委员会</w:t>
      </w: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20"/>
        <w:spacing w:line="360" w:lineRule="auto"/>
        <w:rPr>
          <w:rFonts w:asciiTheme="minorEastAsia" w:hAnsiTheme="minorEastAsia" w:eastAsiaTheme="minorEastAsia" w:cstheme="minorEastAsia"/>
          <w:color w:val="000000" w:themeColor="text1"/>
          <w:sz w:val="21"/>
          <w:szCs w:val="2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26.6</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评标委员会</w:t>
      </w: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将对确定为实质性响应的投标进行审核，看其是否有计算上或累加上的算术错误，修正错误的原则如下：</w:t>
      </w:r>
      <w:r/>
    </w:p>
    <w:p>
      <w:pPr>
        <w:ind w:firstLine="420"/>
        <w:spacing w:line="360" w:lineRule="auto"/>
        <w:rPr>
          <w:rFonts w:asciiTheme="minorEastAsia" w:hAnsiTheme="minorEastAsia" w:eastAsiaTheme="minorEastAsia" w:cstheme="minorEastAsia"/>
          <w:color w:val="000000" w:themeColor="text1"/>
          <w:sz w:val="21"/>
          <w:szCs w:val="2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26.6.1投标文件中开标一览表（报价表）内容与投标文件中相应内容不一致的，以开标一览表（报价表）为准；</w:t>
      </w:r>
      <w:r/>
    </w:p>
    <w:p>
      <w:pPr>
        <w:ind w:firstLine="420"/>
        <w:spacing w:line="360" w:lineRule="auto"/>
        <w:rPr>
          <w:rFonts w:asciiTheme="minorEastAsia" w:hAnsiTheme="minorEastAsia" w:eastAsiaTheme="minorEastAsia" w:cstheme="minorEastAsia"/>
          <w:color w:val="000000" w:themeColor="text1"/>
          <w:sz w:val="21"/>
          <w:szCs w:val="2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26.6.2大写金额和小写金额不一致的，以大写金额为准；</w:t>
      </w:r>
      <w:r/>
    </w:p>
    <w:p>
      <w:pPr>
        <w:ind w:firstLine="420"/>
        <w:spacing w:line="360" w:lineRule="auto"/>
        <w:rPr>
          <w:rFonts w:asciiTheme="minorEastAsia" w:hAnsiTheme="minorEastAsia" w:eastAsiaTheme="minorEastAsia" w:cstheme="minorEastAsia"/>
          <w:color w:val="000000" w:themeColor="text1"/>
          <w:sz w:val="21"/>
          <w:szCs w:val="2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26.6.3单价金额小数点或者百分比有明显错位的，以开标一览表的总价为准，并修改单价；</w:t>
      </w:r>
      <w:r/>
    </w:p>
    <w:p>
      <w:pPr>
        <w:ind w:firstLine="420"/>
        <w:spacing w:line="360" w:lineRule="auto"/>
        <w:rPr>
          <w:rFonts w:asciiTheme="minorEastAsia" w:hAnsiTheme="minorEastAsia" w:eastAsiaTheme="minorEastAsia" w:cstheme="minorEastAsia"/>
          <w:color w:val="000000" w:themeColor="text1"/>
          <w:sz w:val="21"/>
          <w:szCs w:val="2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26.6.4总价金额与按单价汇总金额不一致的，以单价金额计算结果为准。</w:t>
      </w:r>
      <w:r/>
    </w:p>
    <w:p>
      <w:pPr>
        <w:ind w:firstLine="420"/>
        <w:spacing w:line="360" w:lineRule="auto"/>
        <w:rPr>
          <w:rFonts w:asciiTheme="minorEastAsia" w:hAnsiTheme="minorEastAsia" w:eastAsiaTheme="minorEastAsia" w:cstheme="minorEastAsia"/>
          <w:color w:val="000000" w:themeColor="text1"/>
          <w:sz w:val="21"/>
          <w:szCs w:val="2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同时出现两种以上不一致的，按照前款规定的顺序修正。修正后的报价按照本须知26.6条规定经投标人确认后产生约束力，投标人不确认的，其投标无效。</w:t>
      </w:r>
      <w:r/>
    </w:p>
    <w:p>
      <w:pPr>
        <w:ind w:firstLine="420"/>
        <w:spacing w:line="360" w:lineRule="auto"/>
        <w:rPr>
          <w:rFonts w:asciiTheme="minorEastAsia" w:hAnsiTheme="minorEastAsia" w:eastAsiaTheme="minorEastAsia" w:cstheme="minorEastAsia"/>
          <w:color w:val="000000" w:themeColor="text1"/>
          <w:sz w:val="21"/>
          <w:szCs w:val="2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26.7</w:t>
      </w:r>
      <w:r>
        <w:rPr>
          <w:rFonts w:hint="eastAsia" w:asciiTheme="minorEastAsia" w:hAnsiTheme="minorEastAsia" w:eastAsiaTheme="minorEastAsia" w:cstheme="minorEastAsia"/>
          <w:b/>
          <w:bCs/>
          <w:color w:val="000000" w:themeColor="text1"/>
          <w:sz w:val="21"/>
          <w:szCs w:val="21"/>
          <w:highlight w:val="none"/>
          <w:lang w:val="zh-CN"/>
          <w14:textFill>
            <w14:solidFill>
              <w14:schemeClr w14:val="tx1"/>
            </w14:solidFill>
          </w14:textFill>
        </w:rPr>
        <w:t xml:space="preserve">评标委员会认为投标人的报价明显低于其他通过符合性审查投标人的报价，有可能影响产品质量或者不能诚信履约的，应当要求其在</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不见面开标大厅内</w:t>
      </w:r>
      <w:r>
        <w:rPr>
          <w:rFonts w:hint="eastAsia" w:asciiTheme="minorEastAsia" w:hAnsiTheme="minorEastAsia" w:eastAsiaTheme="minorEastAsia" w:cstheme="minorEastAsia"/>
          <w:b/>
          <w:bCs/>
          <w:color w:val="000000" w:themeColor="text1"/>
          <w:sz w:val="21"/>
          <w:szCs w:val="21"/>
          <w:highlight w:val="none"/>
          <w:lang w:val="zh-CN"/>
          <w14:textFill>
            <w14:solidFill>
              <w14:schemeClr w14:val="tx1"/>
            </w14:solidFill>
          </w14:textFill>
        </w:rPr>
        <w:t xml:space="preserve">合理的时间内提供说明，必要时提交相关证明材料；投标人不能证明其报价合理性的，评标委员会应当将其作为无效投标处理。</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26.8</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对不同文字文本投标文件的解释发生异议的，以中文文本为准。</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26.9</w:t>
      </w: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评标委员会</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对投标文件的判定，只依据投标内容本身，不依靠开标后的任何外来证明。</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26.10</w:t>
      </w: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评标委员会</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将拒绝被确定为非实质性响应的投标，投标人不能通过修正或撤销不符之处而使其投标成为实质性响应的投标。</w:t>
      </w:r>
      <w:r/>
    </w:p>
    <w:p>
      <w:pPr>
        <w:ind w:firstLine="422"/>
        <w:spacing w:line="360" w:lineRule="auto"/>
        <w:rPr>
          <w:rFonts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27.投标的澄清</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ind w:firstLine="422"/>
        <w:spacing w:line="360" w:lineRule="auto"/>
        <w:rPr>
          <w:rFonts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28.无效投标和废标</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28.1无效投标的具体情形有：  </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28.1.1投标文件未按招标文件要求签署、盖章或电子签章的；</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28.1.2不具备招标文件中规定的资格要求的；</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28.1.3报价超过招标文件中规定的预算金额或者最高限价的；</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28.1.4不同投标人的投标文件使用同一台电脑编制的；</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28.1.5投标文件含有采购人不能接受的附加条件的；</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28.1.6法律、法规和招标文件规定的其他无效情形。</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28.2 在招标采购中，出现下列情形之一的，应予废标：</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28.2.1符合专业条件的供应商或者对招标文件作实质响应的供应商不足三家的；</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28.2.2出现影响采购公正的违法、违规行为的；</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28.2.3投标人的报价均超过了采购预算，采购人不能支付的；</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28.2.4因重大变故，采购任务取消的。</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28.3 废标后，采购人应当将废标理由通知所有投标人。</w:t>
      </w:r>
      <w:r/>
    </w:p>
    <w:p>
      <w:pPr>
        <w:ind w:firstLine="422"/>
        <w:spacing w:line="360" w:lineRule="auto"/>
        <w:rPr>
          <w:rFonts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29. 投标文件的评价和比较</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29.1评标委员会按招标文件规定的评标方法和标准，仅对资格性检查和符合性检查合格的投标文件进行商务和技术评估，综合比较与评价。</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29.2.1服务的质量保证（保障）内容；</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29.2.2服务配备的人员；</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29.2.3投标者的资信情况和履约能力；</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29.2.4投标者提供的其他优惠条件；</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29.2.5参与本项目政府采购工作的态度及信誉；</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29.2.6最低的投标报价或最高的折扣比例是中标的重要条件，但不是唯一条件。</w:t>
      </w:r>
      <w:r/>
    </w:p>
    <w:p>
      <w:pPr>
        <w:ind w:firstLine="422"/>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七、授予合同</w:t>
      </w:r>
      <w:r/>
    </w:p>
    <w:p>
      <w:pPr>
        <w:ind w:firstLine="422"/>
        <w:spacing w:line="360" w:lineRule="auto"/>
        <w:rPr>
          <w:rFonts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30.中标供应商的确认</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30.1评标委员会按招标文件规定的评标方法和标准进行详细评审后，按采购人的委托向采购人推荐中标候选单位或根据采购人授权直接确定中标供应商。</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30.2经评标委员会评审并确定中标供应商后，采购人或授权采购代理机构将在规定的时间内将中标结果在相关媒体上予以公告。</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30.4质疑函递交地点及联系方式详见公告内容</w:t>
      </w:r>
      <w:r/>
    </w:p>
    <w:p>
      <w:pPr>
        <w:ind w:firstLine="422"/>
        <w:spacing w:line="360" w:lineRule="auto"/>
        <w:rPr>
          <w:rFonts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31.合同授予标准</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31.1采购人将把合同授予其投标文件在实质上响应招标文件要求和按本须知规定评选出的投标人。确定为中标的投标人必须具有实施本合同的能力和资源。</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31.2政府采购合同履行中，采购人需追加与合同标的物相同的货物、采购或者服务的，在不改变合同其他条款的前提下，可以与中标供应商签订补充合同，但所有补充合同的采购金额不得超过原合同采购金额的百分之十。</w:t>
      </w:r>
      <w:r/>
    </w:p>
    <w:p>
      <w:pPr>
        <w:ind w:firstLine="422"/>
        <w:spacing w:line="360" w:lineRule="auto"/>
        <w:rPr>
          <w:rFonts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32. 中标通知书</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32.2中标通知书在中标公告发布后将发布在业务系统中，中标通知书发布之日视为中标供应商领取之日，中标供应商自行在业务系统中下载打印。</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32.3中标通知书将成为合同的组成部分。</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32.4采购代理机构对未中标供应商不承担解释未中标原因的义务。</w:t>
      </w:r>
      <w:r/>
    </w:p>
    <w:p>
      <w:pPr>
        <w:ind w:firstLine="422"/>
        <w:spacing w:line="360" w:lineRule="auto"/>
        <w:rPr>
          <w:rFonts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33.履约保证金</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33.1 中标供应商按合同约定的要求提交履约保证金。</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33.2 履约保证金用以约束供应商在合同履行中的行为，弥补合同执行中由于自身行为可能给采购人带来的各种损失。</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33.3 履约保证金（无息）将在中标供应商合同履行完毕且免费保修期满后，采购人在五个工作日内退返中标供应商。</w:t>
      </w:r>
      <w:r/>
    </w:p>
    <w:p>
      <w:pPr>
        <w:ind w:firstLine="422"/>
        <w:spacing w:line="360" w:lineRule="auto"/>
        <w:rPr>
          <w:rFonts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34.合同的签订</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34.2签订合同及合同条款应以招标文件和中标供应商的投标文件及其澄清文件为依据。</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34.3中标人无正当理由拒签合同的，或在签订合同时向采购人提出附加条件或者更改合同实质性内容的，采购人可取消其中标资格，同时由中标人承担相应的法律责任。</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20"/>
        <w:spacing w:line="360" w:lineRule="auto"/>
        <w:rPr>
          <w:rFonts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34.5</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中标供应商拒绝与采购人签订合同的，采购人可以按照评审报告推荐的中标候选人名单排序，确定下一候选人为中标供应商，也可以重新开展政府采购活动。</w:t>
      </w:r>
      <w:r/>
    </w:p>
    <w:p>
      <w:pPr>
        <w:ind w:firstLine="422"/>
        <w:spacing w:line="400" w:lineRule="exact"/>
        <w:tabs>
          <w:tab w:val="left" w:pos="360" w:leader="none"/>
          <w:tab w:val="left" w:pos="567" w:leader="none"/>
        </w:tabs>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八、采购政策</w:t>
      </w:r>
      <w:r/>
    </w:p>
    <w:p>
      <w:pPr>
        <w:ind w:firstLine="420"/>
        <w:spacing w:line="500" w:lineRule="exact"/>
        <w:rPr>
          <w:rFonts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35.</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本项目专门面向中小企业采购，执行以下相关政策：</w:t>
      </w:r>
      <w:r/>
    </w:p>
    <w:p>
      <w:pPr>
        <w:ind w:firstLine="420"/>
        <w:spacing w:line="500" w:lineRule="exact"/>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根据《苏州市政府采购促进中小企业发展实施意见》的通知（苏财购[2022]16号）有关规定，投标人应当提供中小企业声明函或残疾人福利性单位声明函或省级以上监狱管理局、戒毒管理局（含新疆生产建设兵团）出具的属于监狱企业的证明文件,</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否则视为投标无效。</w:t>
      </w:r>
      <w:r/>
    </w:p>
    <w:p>
      <w:pPr>
        <w:ind w:firstLine="422"/>
        <w:spacing w:line="500" w:lineRule="exact"/>
        <w:rPr>
          <w:rFonts w:asciiTheme="minorEastAsia" w:hAnsiTheme="minorEastAsia" w:eastAsiaTheme="minorEastAsia" w:cstheme="minorEastAsia"/>
          <w:b/>
          <w:bCs/>
          <w:color w:val="000000" w:themeColor="text1"/>
          <w:sz w:val="21"/>
          <w:szCs w:val="21"/>
          <w:highlight w:val="none"/>
          <w:lang w:bidi="ar"/>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bidi="ar"/>
          <w14:textFill>
            <w14:solidFill>
              <w14:schemeClr w14:val="tx1"/>
            </w14:solidFill>
          </w14:textFill>
        </w:rPr>
        <w:t xml:space="preserve">35.1中小企业划分：</w:t>
      </w:r>
      <w:r/>
    </w:p>
    <w:p>
      <w:pPr>
        <w:ind w:firstLine="420"/>
        <w:spacing w:line="500" w:lineRule="exact"/>
        <w:rPr>
          <w:rFonts w:asciiTheme="minorEastAsia" w:hAnsiTheme="minorEastAsia" w:eastAsiaTheme="minorEastAsia" w:cstheme="minorEastAsia"/>
          <w:color w:val="000000" w:themeColor="text1"/>
          <w:sz w:val="21"/>
          <w:szCs w:val="21"/>
          <w:highlight w:val="none"/>
          <w:lang w:bidi="ar"/>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bidi="ar"/>
          <w14:textFill>
            <w14:solidFill>
              <w14:schemeClr w14:val="tx1"/>
            </w14:solidFill>
          </w14:textFill>
        </w:rPr>
        <w:t xml:space="preserve">（1）符合中小企业划分标准的个体工商户，在政府采购活动中视同中小企业。</w:t>
      </w:r>
      <w:r/>
    </w:p>
    <w:p>
      <w:pPr>
        <w:ind w:firstLine="420"/>
        <w:spacing w:line="500" w:lineRule="exact"/>
        <w:rPr>
          <w:rFonts w:asciiTheme="minorEastAsia" w:hAnsiTheme="minorEastAsia" w:eastAsiaTheme="minorEastAsia" w:cstheme="minorEastAsia"/>
          <w:color w:val="000000" w:themeColor="text1"/>
          <w:sz w:val="21"/>
          <w:szCs w:val="21"/>
          <w:highlight w:val="none"/>
          <w:lang w:bidi="ar"/>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bidi="ar"/>
          <w14:textFill>
            <w14:solidFill>
              <w14:schemeClr w14:val="tx1"/>
            </w14:solidFill>
          </w14:textFill>
        </w:rPr>
        <w:t xml:space="preserve">（2）中小企业划分标准详见“工信部联企业〔2011〕300号通知”</w:t>
      </w:r>
      <w:r/>
    </w:p>
    <w:p>
      <w:pPr>
        <w:ind w:firstLine="422"/>
        <w:spacing w:line="500" w:lineRule="exact"/>
        <w:rPr>
          <w:rFonts w:asciiTheme="minorEastAsia" w:hAnsiTheme="minorEastAsia" w:eastAsiaTheme="minorEastAsia" w:cstheme="minorEastAsia"/>
          <w:b/>
          <w:bCs/>
          <w:color w:val="000000" w:themeColor="text1"/>
          <w:sz w:val="21"/>
          <w:szCs w:val="21"/>
          <w:highlight w:val="none"/>
          <w:lang w:bidi="ar"/>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bidi="ar"/>
          <w14:textFill>
            <w14:solidFill>
              <w14:schemeClr w14:val="tx1"/>
            </w14:solidFill>
          </w14:textFill>
        </w:rPr>
        <w:t xml:space="preserve">35.2残疾人福利性单位政策：</w:t>
      </w:r>
      <w:r/>
    </w:p>
    <w:p>
      <w:pPr>
        <w:ind w:firstLine="420"/>
        <w:spacing w:line="500" w:lineRule="exact"/>
        <w:rPr>
          <w:rFonts w:asciiTheme="minorEastAsia" w:hAnsiTheme="minorEastAsia" w:eastAsiaTheme="minorEastAsia" w:cstheme="minorEastAsia"/>
          <w:color w:val="000000" w:themeColor="text1"/>
          <w:sz w:val="21"/>
          <w:szCs w:val="21"/>
          <w:highlight w:val="none"/>
          <w:lang w:bidi="ar"/>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bidi="ar"/>
          <w14:textFill>
            <w14:solidFill>
              <w14:schemeClr w14:val="tx1"/>
            </w14:solidFill>
          </w14:textFill>
        </w:rPr>
        <w:t xml:space="preserve">根据《关于促进残疾人就业政府采购政策的通知》（财库〔2017〕141号）规定，投标人若为残疾人福利性单位的，提供</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残疾人福利性单位声明函的，</w:t>
      </w:r>
      <w:r>
        <w:rPr>
          <w:rFonts w:hint="eastAsia" w:asciiTheme="minorEastAsia" w:hAnsiTheme="minorEastAsia" w:eastAsiaTheme="minorEastAsia" w:cstheme="minorEastAsia"/>
          <w:color w:val="000000" w:themeColor="text1"/>
          <w:sz w:val="21"/>
          <w:szCs w:val="21"/>
          <w:highlight w:val="none"/>
          <w:lang w:bidi="ar"/>
          <w14:textFill>
            <w14:solidFill>
              <w14:schemeClr w14:val="tx1"/>
            </w14:solidFill>
          </w14:textFill>
        </w:rPr>
        <w:t xml:space="preserve">视同小微型企业。残疾人福利性单位属于小微型企业的，不重复认定。</w:t>
      </w:r>
      <w:r/>
    </w:p>
    <w:p>
      <w:pPr>
        <w:ind w:firstLine="422"/>
        <w:spacing w:line="500" w:lineRule="exact"/>
        <w:rPr>
          <w:rFonts w:asciiTheme="minorEastAsia" w:hAnsiTheme="minorEastAsia" w:eastAsiaTheme="minorEastAsia" w:cstheme="minorEastAsia"/>
          <w:b/>
          <w:bCs/>
          <w:color w:val="000000" w:themeColor="text1"/>
          <w:sz w:val="21"/>
          <w:szCs w:val="21"/>
          <w:highlight w:val="none"/>
          <w:lang w:bidi="ar"/>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bidi="ar"/>
          <w14:textFill>
            <w14:solidFill>
              <w14:schemeClr w14:val="tx1"/>
            </w14:solidFill>
          </w14:textFill>
        </w:rPr>
        <w:t xml:space="preserve">35.3监狱企业发展政策：</w:t>
      </w:r>
      <w:r/>
    </w:p>
    <w:p>
      <w:pPr>
        <w:ind w:firstLine="420"/>
        <w:spacing w:line="500" w:lineRule="exact"/>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bidi="ar"/>
          <w14:textFill>
            <w14:solidFill>
              <w14:schemeClr w14:val="tx1"/>
            </w14:solidFill>
          </w14:textFill>
        </w:rPr>
        <w:t xml:space="preserve">根据《关于政府采购支持监狱企业发展有关问题的通知》（财库〔2014〕68号）规定，投标人若为监狱企业的，提供</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省级以上监狱管理局、戒毒管理局（含新疆生产建设兵团）出具的属于监狱企业的证明文件的，</w:t>
      </w:r>
      <w:r>
        <w:rPr>
          <w:rFonts w:hint="eastAsia" w:asciiTheme="minorEastAsia" w:hAnsiTheme="minorEastAsia" w:eastAsiaTheme="minorEastAsia" w:cstheme="minorEastAsia"/>
          <w:color w:val="000000" w:themeColor="text1"/>
          <w:sz w:val="21"/>
          <w:szCs w:val="21"/>
          <w:highlight w:val="none"/>
          <w:lang w:bidi="ar"/>
          <w14:textFill>
            <w14:solidFill>
              <w14:schemeClr w14:val="tx1"/>
            </w14:solidFill>
          </w14:textFill>
        </w:rPr>
        <w:t xml:space="preserve">视同小微型企业。</w:t>
      </w:r>
      <w:r/>
    </w:p>
    <w:p>
      <w:pPr>
        <w:ind w:firstLine="420"/>
        <w:spacing w:line="500" w:lineRule="exact"/>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bidi="ar"/>
          <w14:textFill>
            <w14:solidFill>
              <w14:schemeClr w14:val="tx1"/>
            </w14:solidFill>
          </w14:textFill>
        </w:rPr>
        <w:t xml:space="preserve">35.4中标、成交供应商享受规定的中小企业扶持政策的，其声明函及相关证明材料应当随中标、成交结果同时公告，接受社会监督。</w:t>
      </w:r>
      <w:r/>
    </w:p>
    <w:p>
      <w:pPr>
        <w:ind w:firstLine="422"/>
        <w:spacing w:line="460" w:lineRule="exact"/>
        <w:tabs>
          <w:tab w:val="left" w:pos="142" w:leader="none"/>
        </w:tabs>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bidi="ar"/>
          <w14:textFill>
            <w14:solidFill>
              <w14:schemeClr w14:val="tx1"/>
            </w14:solidFill>
          </w14:textFill>
        </w:rPr>
        <w:t xml:space="preserve">35.5</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专门面向中小企业采购</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的项目，不再执行价格评审优惠的扶持政策。</w:t>
      </w:r>
      <w:r/>
    </w:p>
    <w:p>
      <w:pPr>
        <w:ind w:firstLine="422"/>
        <w:spacing w:line="460" w:lineRule="exact"/>
        <w:tabs>
          <w:tab w:val="left" w:pos="142" w:leader="none"/>
        </w:tabs>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供应商提供声明函内容不实的，属于提供虚假材料谋取中标、成交，依照参照《中华人民共和国政府采购法》 等国家有关规定追究相应责任。</w:t>
      </w:r>
      <w:r/>
    </w:p>
    <w:p>
      <w:pPr>
        <w:ind w:firstLine="422"/>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九、其他事项</w:t>
      </w:r>
      <w:r/>
    </w:p>
    <w:p>
      <w:pPr>
        <w:ind w:firstLine="422"/>
        <w:spacing w:line="360" w:lineRule="auto"/>
        <w:rPr>
          <w:rFonts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36.中标服务费</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36.1本次招标的中标服务费由中标单位承担，领取中标通知书时中标人按预算金额的下列比例向采购代理机构一次性付清，即100万元以下部分1.5%、100万元（含）~ 500万元部分1.1%，500万元（含）~ 1000万元部分0.8%。（说明：按以上规定的标准和差额定率累进法进行计算收取。）</w:t>
      </w:r>
      <w:r/>
    </w:p>
    <w:p>
      <w:pPr>
        <w:ind w:firstLine="422"/>
        <w:spacing w:line="360" w:lineRule="auto"/>
        <w:rPr>
          <w:rFonts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37. 监督和公证</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37.1政府有关监督部门将对招投标全过程进行监督。</w:t>
      </w:r>
      <w:r/>
    </w:p>
    <w:p>
      <w:pPr>
        <w:ind w:firstLine="420"/>
        <w:spacing w:line="360" w:lineRule="auto"/>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37.2采购代理机构的招标过程将通过公证机关进行公证。</w:t>
      </w:r>
      <w:r/>
    </w:p>
    <w:p>
      <w:pPr>
        <w:ind w:firstLine="422"/>
        <w:spacing w:line="360" w:lineRule="auto"/>
        <w:rPr>
          <w:rFonts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38. 未尽事宜</w:t>
      </w:r>
      <w:r/>
    </w:p>
    <w:p>
      <w:pPr>
        <w:ind w:firstLine="420"/>
        <w:spacing w:line="360" w:lineRule="auto"/>
        <w:rPr>
          <w:rFonts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38.1按《中华人民共和国政府采购法》及其他有关法律法规的规定执行。</w:t>
      </w:r>
      <w:bookmarkEnd w:id="16"/>
      <w:r/>
      <w:bookmarkEnd w:id="17"/>
      <w:r/>
      <w:bookmarkEnd w:id="18"/>
      <w:r/>
      <w:bookmarkEnd w:id="19"/>
      <w:r/>
      <w:bookmarkEnd w:id="20"/>
      <w:r/>
      <w:bookmarkEnd w:id="21"/>
      <w:r/>
      <w:r/>
    </w:p>
    <w:p>
      <w:pPr>
        <w:pStyle w:val="931"/>
        <w:pageBreakBefore/>
        <w:spacing w:before="120" w:after="120" w:line="360" w:lineRule="auto"/>
        <w:rPr>
          <w:rFonts w:ascii="Times New Roman" w:hAnsi="Times New Roman" w:eastAsia="宋体" w:cs="Times New Roman"/>
          <w:b/>
          <w:bCs/>
          <w:color w:val="000000" w:themeColor="text1"/>
          <w:sz w:val="32"/>
          <w:szCs w:val="32"/>
          <w:highlight w:val="none"/>
          <w14:textFill>
            <w14:solidFill>
              <w14:schemeClr w14:val="tx1"/>
            </w14:solidFill>
          </w14:textFill>
        </w:rPr>
      </w:pPr>
      <w:r/>
      <w:bookmarkStart w:id="23" w:name="_Toc13349"/>
      <w:r/>
      <w:bookmarkStart w:id="24" w:name="_Toc13311"/>
      <w:r/>
      <w:bookmarkStart w:id="25" w:name="_Toc17532"/>
      <w:r/>
      <w:bookmarkStart w:id="26" w:name="_Toc30468"/>
      <w:r/>
      <w:bookmarkStart w:id="27" w:name="_Toc505611721"/>
      <w:r/>
      <w:bookmarkStart w:id="28" w:name="_Toc80626343"/>
      <w:r/>
      <w:bookmarkStart w:id="29" w:name="_Toc13137"/>
      <w:r>
        <w:rPr>
          <w:rFonts w:ascii="Times New Roman" w:hAnsi="Times New Roman" w:eastAsia="宋体" w:cs="Times New Roman"/>
          <w:b/>
          <w:bCs/>
          <w:color w:val="000000" w:themeColor="text1"/>
          <w:sz w:val="32"/>
          <w:szCs w:val="32"/>
          <w:highlight w:val="none"/>
          <w14:textFill>
            <w14:solidFill>
              <w14:schemeClr w14:val="tx1"/>
            </w14:solidFill>
          </w14:textFill>
        </w:rPr>
        <w:t xml:space="preserve">第</w:t>
      </w:r>
      <w:r>
        <w:rPr>
          <w:rFonts w:hint="eastAsia" w:ascii="Times New Roman" w:hAnsi="Times New Roman" w:eastAsia="宋体" w:cs="Times New Roman"/>
          <w:b/>
          <w:bCs/>
          <w:color w:val="000000" w:themeColor="text1"/>
          <w:sz w:val="32"/>
          <w:szCs w:val="32"/>
          <w:highlight w:val="none"/>
          <w14:textFill>
            <w14:solidFill>
              <w14:schemeClr w14:val="tx1"/>
            </w14:solidFill>
          </w14:textFill>
        </w:rPr>
        <w:t xml:space="preserve">三</w:t>
      </w:r>
      <w:r>
        <w:rPr>
          <w:rFonts w:ascii="Times New Roman" w:hAnsi="Times New Roman" w:eastAsia="宋体" w:cs="Times New Roman"/>
          <w:b/>
          <w:bCs/>
          <w:color w:val="000000" w:themeColor="text1"/>
          <w:sz w:val="32"/>
          <w:szCs w:val="32"/>
          <w:highlight w:val="none"/>
          <w14:textFill>
            <w14:solidFill>
              <w14:schemeClr w14:val="tx1"/>
            </w14:solidFill>
          </w14:textFill>
        </w:rPr>
        <w:t xml:space="preserve">章</w:t>
      </w:r>
      <w:r>
        <w:rPr>
          <w:rFonts w:hint="eastAsia" w:ascii="Times New Roman" w:hAnsi="Times New Roman" w:eastAsia="宋体" w:cs="Times New Roman"/>
          <w:b/>
          <w:bCs/>
          <w:color w:val="000000" w:themeColor="text1"/>
          <w:sz w:val="32"/>
          <w:szCs w:val="32"/>
          <w:highlight w:val="none"/>
          <w14:textFill>
            <w14:solidFill>
              <w14:schemeClr w14:val="tx1"/>
            </w14:solidFill>
          </w14:textFill>
        </w:rPr>
        <w:t xml:space="preserve"> </w:t>
      </w:r>
      <w:r>
        <w:rPr>
          <w:rFonts w:ascii="Times New Roman" w:hAnsi="Times New Roman" w:eastAsia="宋体" w:cs="Times New Roman"/>
          <w:b/>
          <w:bCs/>
          <w:color w:val="000000" w:themeColor="text1"/>
          <w:sz w:val="32"/>
          <w:szCs w:val="32"/>
          <w:highlight w:val="none"/>
          <w14:textFill>
            <w14:solidFill>
              <w14:schemeClr w14:val="tx1"/>
            </w14:solidFill>
          </w14:textFill>
        </w:rPr>
        <w:t xml:space="preserve">投标文件格式</w:t>
      </w:r>
      <w:bookmarkEnd w:id="23"/>
      <w:r/>
      <w:bookmarkEnd w:id="24"/>
      <w:r/>
      <w:bookmarkEnd w:id="25"/>
      <w:r/>
      <w:bookmarkEnd w:id="26"/>
      <w:r/>
      <w:bookmarkEnd w:id="27"/>
      <w:r/>
      <w:bookmarkEnd w:id="28"/>
      <w:r/>
      <w:bookmarkEnd w:id="29"/>
      <w:r/>
      <w:r/>
    </w:p>
    <w:p>
      <w:pPr>
        <w:ind w:firstLine="480"/>
        <w:spacing w:line="360" w:lineRule="auto"/>
        <w:rPr>
          <w:rFonts w:ascii="宋体" w:hAnsi="宋体"/>
          <w:bCs/>
          <w:color w:val="000000" w:themeColor="text1"/>
          <w:szCs w:val="21"/>
          <w:highlight w:val="none"/>
          <w14:textFill>
            <w14:solidFill>
              <w14:schemeClr w14:val="tx1"/>
            </w14:solidFill>
          </w14:textFill>
        </w:rPr>
      </w:pPr>
      <w:r/>
      <w:bookmarkStart w:id="30" w:name="_Hlt26671244"/>
      <w:r/>
      <w:bookmarkEnd w:id="30"/>
      <w:r/>
      <w:bookmarkStart w:id="31" w:name="_Hlt26955039"/>
      <w:r/>
      <w:bookmarkEnd w:id="31"/>
      <w:r>
        <w:rPr>
          <w:rFonts w:hint="eastAsia" w:ascii="宋体" w:hAnsi="宋体"/>
          <w:bCs/>
          <w:color w:val="000000" w:themeColor="text1"/>
          <w:szCs w:val="21"/>
          <w:highlight w:val="none"/>
          <w14:textFill>
            <w14:solidFill>
              <w14:schemeClr w14:val="tx1"/>
            </w14:solidFill>
          </w14:textFill>
        </w:rPr>
        <w:t xml:space="preserve">说明：</w:t>
      </w:r>
      <w:r/>
    </w:p>
    <w:p>
      <w:pPr>
        <w:ind w:firstLine="48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对本章所有的投标书格式，投标方可根据自身情况进行补充和修改，但补充和修改不得造成与本格式内容有实质性的违背。</w:t>
      </w:r>
      <w:r/>
    </w:p>
    <w:p>
      <w:pPr>
        <w:jc w:val="right"/>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jc w:val="right"/>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jc w:val="right"/>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jc w:val="right"/>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jc w:val="right"/>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jc w:val="right"/>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jc w:val="right"/>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jc w:val="right"/>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jc w:val="right"/>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jc w:val="right"/>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jc w:val="right"/>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jc w:val="right"/>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jc w:val="right"/>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jc w:val="right"/>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jc w:val="right"/>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jc w:val="right"/>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jc w:val="right"/>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jc w:val="right"/>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jc w:val="right"/>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jc w:val="right"/>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jc w:val="right"/>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jc w:val="right"/>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jc w:val="right"/>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jc w:val="right"/>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jc w:val="right"/>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 xml:space="preserve">封面</w:t>
      </w:r>
      <w:r/>
    </w:p>
    <w:p>
      <w:pPr>
        <w:jc w:val="right"/>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jc w:val="right"/>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jc w:val="right"/>
        <w:rPr>
          <w:rFonts w:ascii="宋体" w:hAnsi="宋体" w:cs="宋体"/>
          <w:b/>
          <w:color w:val="000000" w:themeColor="text1"/>
          <w:sz w:val="72"/>
          <w:szCs w:val="72"/>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 xml:space="preserve">【正(副)本】</w:t>
      </w:r>
      <w:r/>
    </w:p>
    <w:p>
      <w:pPr>
        <w:spacing w:line="360" w:lineRule="auto"/>
        <w:rPr>
          <w:b/>
          <w:bCs/>
          <w:color w:val="000000" w:themeColor="text1"/>
          <w:sz w:val="72"/>
          <w:szCs w:val="72"/>
          <w:highlight w:val="none"/>
          <w14:textFill>
            <w14:solidFill>
              <w14:schemeClr w14:val="tx1"/>
            </w14:solidFill>
          </w14:textFill>
        </w:rPr>
      </w:pPr>
      <w:r>
        <w:rPr>
          <w:b/>
          <w:bCs/>
          <w:color w:val="000000" w:themeColor="text1"/>
          <w:sz w:val="72"/>
          <w:szCs w:val="72"/>
          <w:highlight w:val="none"/>
          <w14:textFill>
            <w14:solidFill>
              <w14:schemeClr w14:val="tx1"/>
            </w14:solidFill>
          </w14:textFill>
        </w:rPr>
      </w:r>
      <w:r/>
    </w:p>
    <w:p>
      <w:pPr>
        <w:jc w:val="center"/>
        <w:spacing w:line="360" w:lineRule="auto"/>
        <w:rPr>
          <w:b/>
          <w:bCs/>
          <w:color w:val="000000" w:themeColor="text1"/>
          <w:sz w:val="72"/>
          <w:szCs w:val="72"/>
          <w:highlight w:val="none"/>
          <w14:textFill>
            <w14:solidFill>
              <w14:schemeClr w14:val="tx1"/>
            </w14:solidFill>
          </w14:textFill>
        </w:rPr>
      </w:pPr>
      <w:r>
        <w:rPr>
          <w:b/>
          <w:bCs/>
          <w:color w:val="000000" w:themeColor="text1"/>
          <w:sz w:val="72"/>
          <w:szCs w:val="72"/>
          <w:highlight w:val="none"/>
          <w14:textFill>
            <w14:solidFill>
              <w14:schemeClr w14:val="tx1"/>
            </w14:solidFill>
          </w14:textFill>
        </w:rPr>
        <w:t xml:space="preserve">投标文件</w:t>
      </w:r>
      <w:r/>
    </w:p>
    <w:p>
      <w:pPr>
        <w:spacing w:line="360" w:lineRule="auto"/>
        <w:rPr>
          <w:b/>
          <w:bCs/>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r>
      <w:r/>
    </w:p>
    <w:p>
      <w:pPr>
        <w:spacing w:line="360" w:lineRule="auto"/>
        <w:rPr>
          <w:b/>
          <w:bCs/>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r>
      <w:r/>
    </w:p>
    <w:p>
      <w:pPr>
        <w:spacing w:line="360" w:lineRule="auto"/>
        <w:rPr>
          <w:b/>
          <w:bCs/>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r>
      <w:r/>
    </w:p>
    <w:p>
      <w:pPr>
        <w:ind w:firstLine="1276"/>
        <w:spacing w:line="360" w:lineRule="auto"/>
        <w:rPr>
          <w:rFonts w:hint="eastAsia" w:eastAsia="宋体"/>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采购单位</w:t>
      </w:r>
      <w:r>
        <w:rPr>
          <w:rFonts w:hint="eastAsia"/>
          <w:b/>
          <w:bCs/>
          <w:color w:val="000000" w:themeColor="text1"/>
          <w:sz w:val="36"/>
          <w:szCs w:val="36"/>
          <w:highlight w:val="none"/>
          <w:lang w:eastAsia="zh-CN"/>
          <w14:textFill>
            <w14:solidFill>
              <w14:schemeClr w14:val="tx1"/>
            </w14:solidFill>
          </w14:textFill>
        </w:rPr>
        <w:t xml:space="preserve">：</w:t>
      </w:r>
      <w:r/>
    </w:p>
    <w:p>
      <w:pPr>
        <w:ind w:firstLine="1276"/>
        <w:spacing w:line="360" w:lineRule="auto"/>
        <w:rPr>
          <w:b/>
          <w:bCs/>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t xml:space="preserve">项目名称：</w:t>
      </w:r>
      <w:r/>
    </w:p>
    <w:p>
      <w:pPr>
        <w:ind w:firstLine="1276"/>
        <w:spacing w:line="360" w:lineRule="auto"/>
        <w:rPr>
          <w:color w:val="000000" w:themeColor="text1"/>
          <w:sz w:val="36"/>
          <w:szCs w:val="36"/>
          <w:highlight w:val="none"/>
          <w:u w:val="single"/>
          <w14:textFill>
            <w14:solidFill>
              <w14:schemeClr w14:val="tx1"/>
            </w14:solidFill>
          </w14:textFill>
        </w:rPr>
      </w:pPr>
      <w:r>
        <w:rPr>
          <w:b/>
          <w:bCs/>
          <w:color w:val="000000" w:themeColor="text1"/>
          <w:sz w:val="36"/>
          <w:szCs w:val="36"/>
          <w:highlight w:val="none"/>
          <w14:textFill>
            <w14:solidFill>
              <w14:schemeClr w14:val="tx1"/>
            </w14:solidFill>
          </w14:textFill>
        </w:rPr>
        <w:t xml:space="preserve">项目编号：</w:t>
      </w:r>
      <w:r/>
    </w:p>
    <w:p>
      <w:pPr>
        <w:ind w:firstLine="1270"/>
        <w:spacing w:line="360" w:lineRule="auto"/>
        <w:rPr>
          <w:color w:val="000000" w:themeColor="text1"/>
          <w:sz w:val="36"/>
          <w:szCs w:val="36"/>
          <w:highlight w:val="none"/>
          <w:u w:val="single"/>
          <w14:textFill>
            <w14:solidFill>
              <w14:schemeClr w14:val="tx1"/>
            </w14:solidFill>
          </w14:textFill>
        </w:rPr>
      </w:pPr>
      <w:r>
        <w:rPr>
          <w:color w:val="000000" w:themeColor="text1"/>
          <w:sz w:val="36"/>
          <w:szCs w:val="36"/>
          <w:highlight w:val="none"/>
          <w:u w:val="single"/>
          <w14:textFill>
            <w14:solidFill>
              <w14:schemeClr w14:val="tx1"/>
            </w14:solidFill>
          </w14:textFill>
        </w:rPr>
      </w:r>
      <w:r/>
    </w:p>
    <w:p>
      <w:pPr>
        <w:ind w:firstLine="1270"/>
        <w:spacing w:line="360" w:lineRule="auto"/>
        <w:rPr>
          <w:color w:val="000000" w:themeColor="text1"/>
          <w:sz w:val="36"/>
          <w:szCs w:val="36"/>
          <w:highlight w:val="none"/>
          <w:u w:val="single"/>
          <w14:textFill>
            <w14:solidFill>
              <w14:schemeClr w14:val="tx1"/>
            </w14:solidFill>
          </w14:textFill>
        </w:rPr>
      </w:pPr>
      <w:r>
        <w:rPr>
          <w:color w:val="000000" w:themeColor="text1"/>
          <w:sz w:val="36"/>
          <w:szCs w:val="36"/>
          <w:highlight w:val="none"/>
          <w:u w:val="single"/>
          <w14:textFill>
            <w14:solidFill>
              <w14:schemeClr w14:val="tx1"/>
            </w14:solidFill>
          </w14:textFill>
        </w:rPr>
      </w:r>
      <w:r/>
    </w:p>
    <w:p>
      <w:pPr>
        <w:ind w:firstLine="1276"/>
        <w:spacing w:line="360" w:lineRule="auto"/>
        <w:rPr>
          <w:b/>
          <w:bCs/>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t xml:space="preserve">投标人：</w:t>
      </w:r>
      <w:r/>
    </w:p>
    <w:p>
      <w:pPr>
        <w:ind w:firstLine="1276"/>
        <w:spacing w:line="360" w:lineRule="auto"/>
        <w:rPr>
          <w:color w:val="000000" w:themeColor="text1"/>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法定代表人或其委托代理人：</w:t>
      </w:r>
      <w:r>
        <w:rPr>
          <w:rFonts w:hint="eastAsia" w:ascii="宋体" w:hAnsi="宋体" w:cs="宋体"/>
          <w:color w:val="000000" w:themeColor="text1"/>
          <w:sz w:val="32"/>
          <w:highlight w:val="none"/>
          <w:u w:val="single"/>
          <w14:textFill>
            <w14:solidFill>
              <w14:schemeClr w14:val="tx1"/>
            </w14:solidFill>
          </w14:textFill>
        </w:rPr>
        <w:t xml:space="preserve">      （签字或盖章）</w:t>
      </w:r>
      <w:r/>
    </w:p>
    <w:p>
      <w:pPr>
        <w:ind w:firstLine="1276"/>
        <w:jc w:val="center"/>
        <w:spacing w:line="360" w:lineRule="auto"/>
        <w:rPr>
          <w:b/>
          <w:bCs/>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r>
      <w:r/>
    </w:p>
    <w:p>
      <w:pPr>
        <w:ind w:firstLine="1276"/>
        <w:jc w:val="center"/>
        <w:spacing w:line="360" w:lineRule="auto"/>
        <w:rPr>
          <w:b/>
          <w:bCs/>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r>
      <w:r/>
    </w:p>
    <w:p>
      <w:pPr>
        <w:jc w:val="center"/>
        <w:spacing w:line="360" w:lineRule="auto"/>
        <w:rPr>
          <w:b/>
          <w:bCs/>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t xml:space="preserve">日期：</w:t>
      </w:r>
      <w:r/>
    </w:p>
    <w:p>
      <w:pPr>
        <w:spacing w:line="360" w:lineRule="auto"/>
        <w:rPr>
          <w:b/>
          <w:bCs/>
          <w:color w:val="000000" w:themeColor="text1"/>
          <w:sz w:val="32"/>
          <w:szCs w:val="32"/>
          <w:highlight w:val="none"/>
          <w14:textFill>
            <w14:solidFill>
              <w14:schemeClr w14:val="tx1"/>
            </w14:solidFill>
          </w14:textFill>
        </w:rPr>
        <w:sectPr>
          <w:footerReference w:type="default" r:id="rId10"/>
          <w:footerReference w:type="first" r:id="rId11"/>
          <w:footnotePr/>
          <w:endnotePr/>
          <w:type w:val="nextPage"/>
          <w:pgSz w:w="11906" w:h="16838" w:orient="portrait"/>
          <w:pgMar w:top="1383" w:right="1253" w:bottom="1383" w:left="1253" w:header="851" w:footer="992" w:gutter="0"/>
          <w:pgNumType w:start="1"/>
          <w:cols w:num="1" w:sep="0" w:space="720" w:equalWidth="1"/>
          <w:docGrid w:linePitch="360"/>
          <w:titlePg/>
        </w:sectPr>
      </w:pPr>
      <w:r>
        <w:rPr>
          <w:b/>
          <w:bCs/>
          <w:color w:val="000000" w:themeColor="text1"/>
          <w:sz w:val="32"/>
          <w:szCs w:val="32"/>
          <w:highlight w:val="none"/>
          <w14:textFill>
            <w14:solidFill>
              <w14:schemeClr w14:val="tx1"/>
            </w14:solidFill>
          </w14:textFill>
        </w:rPr>
      </w:r>
      <w:r/>
    </w:p>
    <w:p>
      <w:pPr>
        <w:jc w:val="both"/>
        <w:spacing w:line="360" w:lineRule="auto"/>
        <w:widowControl w:val="off"/>
        <w:rPr>
          <w:rFonts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格式</w:t>
      </w:r>
      <w:r>
        <w:rPr>
          <w:rFonts w:hint="eastAsia" w:ascii="宋体" w:hAnsi="宋体" w:cs="宋体"/>
          <w:b/>
          <w:bCs/>
          <w:color w:val="000000" w:themeColor="text1"/>
          <w:sz w:val="21"/>
          <w:szCs w:val="21"/>
          <w:highlight w:val="none"/>
          <w:lang w:val="zh-CN"/>
          <w14:textFill>
            <w14:solidFill>
              <w14:schemeClr w14:val="tx1"/>
            </w14:solidFill>
          </w14:textFill>
        </w:rPr>
        <w:t xml:space="preserve">1、投标函</w:t>
      </w:r>
      <w:r/>
    </w:p>
    <w:p>
      <w:pPr>
        <w:jc w:val="center"/>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lang w:val="zh-CN"/>
          <w14:textFill>
            <w14:solidFill>
              <w14:schemeClr w14:val="tx1"/>
            </w14:solidFill>
          </w14:textFill>
        </w:rPr>
        <w:t xml:space="preserve">投标函</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u w:val="single"/>
          <w:lang w:eastAsia="zh-CN"/>
          <w14:textFill>
            <w14:solidFill>
              <w14:schemeClr w14:val="tx1"/>
            </w14:solidFill>
          </w14:textFill>
        </w:rPr>
        <w:t xml:space="preserve">苏州一投建设发展有限公司</w:t>
      </w:r>
      <w:r>
        <w:rPr>
          <w:rFonts w:ascii="宋体" w:hAnsi="宋体"/>
          <w:color w:val="000000" w:themeColor="text1"/>
          <w:sz w:val="21"/>
          <w:szCs w:val="21"/>
          <w:highlight w:val="none"/>
          <w14:textFill>
            <w14:solidFill>
              <w14:schemeClr w14:val="tx1"/>
            </w14:solidFill>
          </w14:textFill>
        </w:rPr>
        <w:t xml:space="preserve"> ：</w:t>
      </w:r>
      <w:r/>
    </w:p>
    <w:p>
      <w:pPr>
        <w:ind w:firstLine="420"/>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我</w:t>
      </w:r>
      <w:r>
        <w:rPr>
          <w:rFonts w:hint="eastAsia" w:ascii="宋体" w:hAnsi="宋体"/>
          <w:color w:val="000000" w:themeColor="text1"/>
          <w:sz w:val="21"/>
          <w:szCs w:val="21"/>
          <w:highlight w:val="none"/>
          <w14:textFill>
            <w14:solidFill>
              <w14:schemeClr w14:val="tx1"/>
            </w14:solidFill>
          </w14:textFill>
        </w:rPr>
        <w:t xml:space="preserve">方</w:t>
      </w:r>
      <w:r>
        <w:rPr>
          <w:rFonts w:ascii="宋体" w:hAnsi="宋体"/>
          <w:color w:val="000000" w:themeColor="text1"/>
          <w:sz w:val="21"/>
          <w:szCs w:val="21"/>
          <w:highlight w:val="none"/>
          <w14:textFill>
            <w14:solidFill>
              <w14:schemeClr w14:val="tx1"/>
            </w14:solidFill>
          </w14:textFill>
        </w:rPr>
        <w:t xml:space="preserve">收到贵公司</w:t>
      </w:r>
      <w:r>
        <w:rPr>
          <w:rFonts w:hint="eastAsia" w:ascii="宋体" w:hAnsi="宋体"/>
          <w:color w:val="000000" w:themeColor="text1"/>
          <w:sz w:val="21"/>
          <w:szCs w:val="21"/>
          <w:highlight w:val="none"/>
          <w:u w:val="single"/>
          <w14:textFill>
            <w14:solidFill>
              <w14:schemeClr w14:val="tx1"/>
            </w14:solidFill>
          </w14:textFill>
        </w:rPr>
        <w:t xml:space="preserve">       </w:t>
      </w:r>
      <w:r>
        <w:rPr>
          <w:rFonts w:ascii="宋体" w:hAnsi="宋体"/>
          <w:color w:val="000000" w:themeColor="text1"/>
          <w:sz w:val="21"/>
          <w:szCs w:val="21"/>
          <w:highlight w:val="none"/>
          <w14:textFill>
            <w14:solidFill>
              <w14:schemeClr w14:val="tx1"/>
            </w14:solidFill>
          </w14:textFill>
        </w:rPr>
        <w:t xml:space="preserve">号招标文件，经仔细阅读和研究，我</w:t>
      </w:r>
      <w:r>
        <w:rPr>
          <w:rFonts w:hint="eastAsia" w:ascii="宋体" w:hAnsi="宋体"/>
          <w:color w:val="000000" w:themeColor="text1"/>
          <w:sz w:val="21"/>
          <w:szCs w:val="21"/>
          <w:highlight w:val="none"/>
          <w14:textFill>
            <w14:solidFill>
              <w14:schemeClr w14:val="tx1"/>
            </w14:solidFill>
          </w14:textFill>
        </w:rPr>
        <w:t xml:space="preserve">方</w:t>
      </w:r>
      <w:r>
        <w:rPr>
          <w:rFonts w:ascii="宋体" w:hAnsi="宋体"/>
          <w:color w:val="000000" w:themeColor="text1"/>
          <w:sz w:val="21"/>
          <w:szCs w:val="21"/>
          <w:highlight w:val="none"/>
          <w14:textFill>
            <w14:solidFill>
              <w14:schemeClr w14:val="tx1"/>
            </w14:solidFill>
          </w14:textFill>
        </w:rPr>
        <w:t xml:space="preserve">决定参加</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项目</w:t>
      </w:r>
      <w:r>
        <w:rPr>
          <w:rFonts w:ascii="宋体" w:hAnsi="宋体"/>
          <w:color w:val="000000" w:themeColor="text1"/>
          <w:sz w:val="21"/>
          <w:szCs w:val="21"/>
          <w:highlight w:val="none"/>
          <w14:textFill>
            <w14:solidFill>
              <w14:schemeClr w14:val="tx1"/>
            </w14:solidFill>
          </w14:textFill>
        </w:rPr>
        <w:t xml:space="preserve">投标。</w:t>
      </w:r>
      <w:r>
        <w:rPr>
          <w:rFonts w:hint="eastAsia" w:ascii="宋体" w:hAnsi="宋体"/>
          <w:color w:val="000000" w:themeColor="text1"/>
          <w:sz w:val="21"/>
          <w:szCs w:val="21"/>
          <w:highlight w:val="none"/>
          <w14:textFill>
            <w14:solidFill>
              <w14:schemeClr w14:val="tx1"/>
            </w14:solidFill>
          </w14:textFill>
        </w:rPr>
        <w:t xml:space="preserve">并向贵公司承诺：</w:t>
      </w:r>
      <w:r/>
    </w:p>
    <w:p>
      <w:pPr>
        <w:ind w:firstLine="420"/>
        <w:jc w:val="both"/>
        <w:spacing w:line="360" w:lineRule="auto"/>
        <w:widowControl w:val="off"/>
        <w:rPr>
          <w:rFonts w:ascii="宋体" w:hAnsi="宋体"/>
          <w:color w:val="000000" w:themeColor="text1"/>
          <w:sz w:val="21"/>
          <w:highlight w:val="none"/>
          <w14:textFill>
            <w14:solidFill>
              <w14:schemeClr w14:val="tx1"/>
            </w14:solidFill>
          </w14:textFill>
        </w:rPr>
      </w:pPr>
      <w:r>
        <w:rPr>
          <w:rFonts w:ascii="宋体" w:hAnsi="宋体"/>
          <w:color w:val="000000" w:themeColor="text1"/>
          <w:sz w:val="21"/>
          <w:highlight w:val="none"/>
          <w14:textFill>
            <w14:solidFill>
              <w14:schemeClr w14:val="tx1"/>
            </w14:solidFill>
          </w14:textFill>
        </w:rPr>
        <w:t xml:space="preserve">1、我</w:t>
      </w:r>
      <w:r>
        <w:rPr>
          <w:rFonts w:hint="eastAsia" w:ascii="宋体" w:hAnsi="宋体"/>
          <w:color w:val="000000" w:themeColor="text1"/>
          <w:sz w:val="21"/>
          <w:highlight w:val="none"/>
          <w14:textFill>
            <w14:solidFill>
              <w14:schemeClr w14:val="tx1"/>
            </w14:solidFill>
          </w14:textFill>
        </w:rPr>
        <w:t xml:space="preserve">方</w:t>
      </w:r>
      <w:r>
        <w:rPr>
          <w:rFonts w:ascii="宋体" w:hAnsi="宋体"/>
          <w:color w:val="000000" w:themeColor="text1"/>
          <w:sz w:val="21"/>
          <w:highlight w:val="none"/>
          <w14:textFill>
            <w14:solidFill>
              <w14:schemeClr w14:val="tx1"/>
            </w14:solidFill>
          </w14:textFill>
        </w:rPr>
        <w:t xml:space="preserve">愿意按照招标文件的一切要求，提供</w:t>
      </w:r>
      <w:r>
        <w:rPr>
          <w:rFonts w:hint="eastAsia" w:ascii="宋体" w:hAnsi="宋体"/>
          <w:color w:val="000000" w:themeColor="text1"/>
          <w:sz w:val="21"/>
          <w:highlight w:val="none"/>
          <w14:textFill>
            <w14:solidFill>
              <w14:schemeClr w14:val="tx1"/>
            </w14:solidFill>
          </w14:textFill>
        </w:rPr>
        <w:t xml:space="preserve">本项目的所有内容，</w:t>
      </w:r>
      <w:r>
        <w:rPr>
          <w:rFonts w:ascii="宋体" w:hAnsi="宋体"/>
          <w:color w:val="000000" w:themeColor="text1"/>
          <w:sz w:val="21"/>
          <w:highlight w:val="none"/>
          <w14:textFill>
            <w14:solidFill>
              <w14:schemeClr w14:val="tx1"/>
            </w14:solidFill>
          </w14:textFill>
        </w:rPr>
        <w:t xml:space="preserve">我</w:t>
      </w:r>
      <w:r>
        <w:rPr>
          <w:rFonts w:hint="eastAsia" w:ascii="宋体" w:hAnsi="宋体"/>
          <w:color w:val="000000" w:themeColor="text1"/>
          <w:sz w:val="21"/>
          <w:highlight w:val="none"/>
          <w14:textFill>
            <w14:solidFill>
              <w14:schemeClr w14:val="tx1"/>
            </w14:solidFill>
          </w14:textFill>
        </w:rPr>
        <w:t xml:space="preserve">方的投标报价</w:t>
      </w:r>
      <w:r>
        <w:rPr>
          <w:rFonts w:ascii="宋体" w:hAnsi="宋体"/>
          <w:color w:val="000000" w:themeColor="text1"/>
          <w:sz w:val="21"/>
          <w:highlight w:val="none"/>
          <w14:textFill>
            <w14:solidFill>
              <w14:schemeClr w14:val="tx1"/>
            </w14:solidFill>
          </w14:textFill>
        </w:rPr>
        <w:t xml:space="preserve">包括完成该项工作所需</w:t>
      </w:r>
      <w:r>
        <w:rPr>
          <w:rFonts w:hint="eastAsia" w:ascii="宋体" w:hAnsi="宋体"/>
          <w:color w:val="000000" w:themeColor="text1"/>
          <w:sz w:val="21"/>
          <w:highlight w:val="none"/>
          <w14:textFill>
            <w14:solidFill>
              <w14:schemeClr w14:val="tx1"/>
            </w14:solidFill>
          </w14:textFill>
        </w:rPr>
        <w:t xml:space="preserve">全部</w:t>
      </w:r>
      <w:r>
        <w:rPr>
          <w:rFonts w:ascii="宋体" w:hAnsi="宋体"/>
          <w:color w:val="000000" w:themeColor="text1"/>
          <w:sz w:val="21"/>
          <w:highlight w:val="none"/>
          <w14:textFill>
            <w14:solidFill>
              <w14:schemeClr w14:val="tx1"/>
            </w14:solidFill>
          </w14:textFill>
        </w:rPr>
        <w:t xml:space="preserve">的</w:t>
      </w:r>
      <w:r>
        <w:rPr>
          <w:rFonts w:hint="eastAsia" w:ascii="宋体" w:hAnsi="宋体"/>
          <w:color w:val="000000" w:themeColor="text1"/>
          <w:sz w:val="21"/>
          <w:highlight w:val="none"/>
          <w14:textFill>
            <w14:solidFill>
              <w14:schemeClr w14:val="tx1"/>
            </w14:solidFill>
          </w14:textFill>
        </w:rPr>
        <w:t xml:space="preserve">费用和政策性文件规定及合同包含的所有风险、责任等各项应有费用</w:t>
      </w:r>
      <w:r>
        <w:rPr>
          <w:rFonts w:ascii="宋体" w:hAnsi="宋体"/>
          <w:color w:val="000000" w:themeColor="text1"/>
          <w:sz w:val="21"/>
          <w:highlight w:val="none"/>
          <w14:textFill>
            <w14:solidFill>
              <w14:schemeClr w14:val="tx1"/>
            </w14:solidFill>
          </w14:textFill>
        </w:rPr>
        <w:t xml:space="preserve">。</w:t>
      </w:r>
      <w:r/>
    </w:p>
    <w:p>
      <w:pPr>
        <w:ind w:firstLine="420"/>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2、如果我</w:t>
      </w:r>
      <w:r>
        <w:rPr>
          <w:rFonts w:hint="eastAsia" w:ascii="宋体" w:hAnsi="宋体"/>
          <w:color w:val="000000" w:themeColor="text1"/>
          <w:sz w:val="21"/>
          <w:szCs w:val="21"/>
          <w:highlight w:val="none"/>
          <w14:textFill>
            <w14:solidFill>
              <w14:schemeClr w14:val="tx1"/>
            </w14:solidFill>
          </w14:textFill>
        </w:rPr>
        <w:t xml:space="preserve">方</w:t>
      </w:r>
      <w:r>
        <w:rPr>
          <w:rFonts w:ascii="宋体" w:hAnsi="宋体"/>
          <w:color w:val="000000" w:themeColor="text1"/>
          <w:sz w:val="21"/>
          <w:szCs w:val="21"/>
          <w:highlight w:val="none"/>
          <w14:textFill>
            <w14:solidFill>
              <w14:schemeClr w14:val="tx1"/>
            </w14:solidFill>
          </w14:textFill>
        </w:rPr>
        <w:t xml:space="preserve">的投标书被接受，我</w:t>
      </w:r>
      <w:r>
        <w:rPr>
          <w:rFonts w:hint="eastAsia" w:ascii="宋体" w:hAnsi="宋体"/>
          <w:color w:val="000000" w:themeColor="text1"/>
          <w:sz w:val="21"/>
          <w:szCs w:val="21"/>
          <w:highlight w:val="none"/>
          <w14:textFill>
            <w14:solidFill>
              <w14:schemeClr w14:val="tx1"/>
            </w14:solidFill>
          </w14:textFill>
        </w:rPr>
        <w:t xml:space="preserve">方</w:t>
      </w:r>
      <w:r>
        <w:rPr>
          <w:rFonts w:ascii="宋体" w:hAnsi="宋体"/>
          <w:color w:val="000000" w:themeColor="text1"/>
          <w:sz w:val="21"/>
          <w:szCs w:val="21"/>
          <w:highlight w:val="none"/>
          <w14:textFill>
            <w14:solidFill>
              <w14:schemeClr w14:val="tx1"/>
            </w14:solidFill>
          </w14:textFill>
        </w:rPr>
        <w:t xml:space="preserve">将严格履行招标文件中规定的每一项要求，严格履行合同的责任和义务，保证按期、按质履行合同，完成</w:t>
      </w:r>
      <w:r>
        <w:rPr>
          <w:rFonts w:hint="eastAsia" w:ascii="宋体" w:hAnsi="宋体"/>
          <w:color w:val="000000" w:themeColor="text1"/>
          <w:sz w:val="21"/>
          <w:szCs w:val="21"/>
          <w:highlight w:val="none"/>
          <w14:textFill>
            <w14:solidFill>
              <w14:schemeClr w14:val="tx1"/>
            </w14:solidFill>
          </w14:textFill>
        </w:rPr>
        <w:t xml:space="preserve">合同内容所规定</w:t>
      </w:r>
      <w:r>
        <w:rPr>
          <w:rFonts w:ascii="宋体" w:hAnsi="宋体"/>
          <w:color w:val="000000" w:themeColor="text1"/>
          <w:sz w:val="21"/>
          <w:szCs w:val="21"/>
          <w:highlight w:val="none"/>
          <w14:textFill>
            <w14:solidFill>
              <w14:schemeClr w14:val="tx1"/>
            </w14:solidFill>
          </w14:textFill>
        </w:rPr>
        <w:t xml:space="preserve">的全部工作。</w:t>
      </w:r>
      <w:r/>
    </w:p>
    <w:p>
      <w:pPr>
        <w:ind w:firstLine="420"/>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3、我</w:t>
      </w:r>
      <w:r>
        <w:rPr>
          <w:rFonts w:hint="eastAsia" w:ascii="宋体" w:hAnsi="宋体"/>
          <w:color w:val="000000" w:themeColor="text1"/>
          <w:sz w:val="21"/>
          <w:szCs w:val="21"/>
          <w:highlight w:val="none"/>
          <w14:textFill>
            <w14:solidFill>
              <w14:schemeClr w14:val="tx1"/>
            </w14:solidFill>
          </w14:textFill>
        </w:rPr>
        <w:t xml:space="preserve">方</w:t>
      </w:r>
      <w:r>
        <w:rPr>
          <w:rFonts w:ascii="宋体" w:hAnsi="宋体"/>
          <w:color w:val="000000" w:themeColor="text1"/>
          <w:sz w:val="21"/>
          <w:szCs w:val="21"/>
          <w:highlight w:val="none"/>
          <w14:textFill>
            <w14:solidFill>
              <w14:schemeClr w14:val="tx1"/>
            </w14:solidFill>
          </w14:textFill>
        </w:rPr>
        <w:t xml:space="preserve">同意按招标文件中的规定，本投标书的有效期限为开标后</w:t>
      </w:r>
      <w:r>
        <w:rPr>
          <w:rFonts w:hint="eastAsia" w:ascii="宋体" w:hAnsi="宋体"/>
          <w:color w:val="000000" w:themeColor="text1"/>
          <w:sz w:val="21"/>
          <w:szCs w:val="21"/>
          <w:highlight w:val="none"/>
          <w:u w:val="single"/>
          <w14:textFill>
            <w14:solidFill>
              <w14:schemeClr w14:val="tx1"/>
            </w14:solidFill>
          </w14:textFill>
        </w:rPr>
        <w:t xml:space="preserve">90天</w:t>
      </w:r>
      <w:r>
        <w:rPr>
          <w:rFonts w:ascii="宋体" w:hAnsi="宋体"/>
          <w:color w:val="000000" w:themeColor="text1"/>
          <w:sz w:val="21"/>
          <w:szCs w:val="21"/>
          <w:highlight w:val="none"/>
          <w14:textFill>
            <w14:solidFill>
              <w14:schemeClr w14:val="tx1"/>
            </w14:solidFill>
          </w14:textFill>
        </w:rPr>
        <w:t xml:space="preserve">。</w:t>
      </w:r>
      <w:r/>
    </w:p>
    <w:p>
      <w:pPr>
        <w:ind w:firstLine="420"/>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4、我</w:t>
      </w:r>
      <w:r>
        <w:rPr>
          <w:rFonts w:hint="eastAsia" w:ascii="宋体" w:hAnsi="宋体"/>
          <w:color w:val="000000" w:themeColor="text1"/>
          <w:sz w:val="21"/>
          <w:szCs w:val="21"/>
          <w:highlight w:val="none"/>
          <w14:textFill>
            <w14:solidFill>
              <w14:schemeClr w14:val="tx1"/>
            </w14:solidFill>
          </w14:textFill>
        </w:rPr>
        <w:t xml:space="preserve">方</w:t>
      </w:r>
      <w:r>
        <w:rPr>
          <w:rFonts w:ascii="宋体" w:hAnsi="宋体"/>
          <w:color w:val="000000" w:themeColor="text1"/>
          <w:sz w:val="21"/>
          <w:szCs w:val="21"/>
          <w:highlight w:val="none"/>
          <w14:textFill>
            <w14:solidFill>
              <w14:schemeClr w14:val="tx1"/>
            </w14:solidFill>
          </w14:textFill>
        </w:rPr>
        <w:t xml:space="preserve">愿意提供</w:t>
      </w:r>
      <w:r>
        <w:rPr>
          <w:rFonts w:hint="eastAsia" w:ascii="宋体" w:hAnsi="宋体"/>
          <w:color w:val="000000" w:themeColor="text1"/>
          <w:sz w:val="21"/>
          <w:szCs w:val="21"/>
          <w:highlight w:val="none"/>
          <w14:textFill>
            <w14:solidFill>
              <w14:schemeClr w14:val="tx1"/>
            </w14:solidFill>
          </w14:textFill>
        </w:rPr>
        <w:t xml:space="preserve">采购人</w:t>
      </w:r>
      <w:r>
        <w:rPr>
          <w:rFonts w:ascii="宋体" w:hAnsi="宋体"/>
          <w:color w:val="000000" w:themeColor="text1"/>
          <w:sz w:val="21"/>
          <w:szCs w:val="21"/>
          <w:highlight w:val="none"/>
          <w14:textFill>
            <w14:solidFill>
              <w14:schemeClr w14:val="tx1"/>
            </w14:solidFill>
          </w14:textFill>
        </w:rPr>
        <w:t xml:space="preserve">在</w:t>
      </w:r>
      <w:r>
        <w:rPr>
          <w:rFonts w:hint="eastAsia" w:ascii="宋体" w:hAnsi="宋体"/>
          <w:color w:val="000000" w:themeColor="text1"/>
          <w:sz w:val="21"/>
          <w:szCs w:val="21"/>
          <w:highlight w:val="none"/>
          <w14:textFill>
            <w14:solidFill>
              <w14:schemeClr w14:val="tx1"/>
            </w14:solidFill>
          </w14:textFill>
        </w:rPr>
        <w:t xml:space="preserve">采购</w:t>
      </w:r>
      <w:r>
        <w:rPr>
          <w:rFonts w:ascii="宋体" w:hAnsi="宋体"/>
          <w:color w:val="000000" w:themeColor="text1"/>
          <w:sz w:val="21"/>
          <w:szCs w:val="21"/>
          <w:highlight w:val="none"/>
          <w14:textFill>
            <w14:solidFill>
              <w14:schemeClr w14:val="tx1"/>
            </w14:solidFill>
          </w14:textFill>
        </w:rPr>
        <w:t xml:space="preserve">文件中要求的所有资料。也同意向贵方提供贵方可能另外要求的与</w:t>
      </w:r>
      <w:r>
        <w:rPr>
          <w:rFonts w:hint="eastAsia" w:ascii="宋体" w:hAnsi="宋体"/>
          <w:color w:val="000000" w:themeColor="text1"/>
          <w:sz w:val="21"/>
          <w:szCs w:val="21"/>
          <w:highlight w:val="none"/>
          <w14:textFill>
            <w14:solidFill>
              <w14:schemeClr w14:val="tx1"/>
            </w14:solidFill>
          </w14:textFill>
        </w:rPr>
        <w:t xml:space="preserve">我方</w:t>
      </w:r>
      <w:r>
        <w:rPr>
          <w:rFonts w:ascii="宋体" w:hAnsi="宋体"/>
          <w:color w:val="000000" w:themeColor="text1"/>
          <w:sz w:val="21"/>
          <w:szCs w:val="21"/>
          <w:highlight w:val="none"/>
          <w14:textFill>
            <w14:solidFill>
              <w14:schemeClr w14:val="tx1"/>
            </w14:solidFill>
          </w14:textFill>
        </w:rPr>
        <w:t xml:space="preserve">投标有关的任何证据或资料。并保证所提供的资料全部是真实的、有效的，若有虚假，我</w:t>
      </w:r>
      <w:r>
        <w:rPr>
          <w:rFonts w:hint="eastAsia" w:ascii="宋体" w:hAnsi="宋体"/>
          <w:color w:val="000000" w:themeColor="text1"/>
          <w:sz w:val="21"/>
          <w:szCs w:val="21"/>
          <w:highlight w:val="none"/>
          <w14:textFill>
            <w14:solidFill>
              <w14:schemeClr w14:val="tx1"/>
            </w14:solidFill>
          </w14:textFill>
        </w:rPr>
        <w:t xml:space="preserve">方</w:t>
      </w:r>
      <w:r>
        <w:rPr>
          <w:rFonts w:ascii="宋体" w:hAnsi="宋体"/>
          <w:color w:val="000000" w:themeColor="text1"/>
          <w:sz w:val="21"/>
          <w:szCs w:val="21"/>
          <w:highlight w:val="none"/>
          <w14:textFill>
            <w14:solidFill>
              <w14:schemeClr w14:val="tx1"/>
            </w14:solidFill>
          </w14:textFill>
        </w:rPr>
        <w:t xml:space="preserve">愿承担一切责任。</w:t>
      </w:r>
      <w:r/>
    </w:p>
    <w:p>
      <w:pPr>
        <w:ind w:firstLine="420"/>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5、我</w:t>
      </w:r>
      <w:r>
        <w:rPr>
          <w:rFonts w:hint="eastAsia" w:ascii="宋体" w:hAnsi="宋体"/>
          <w:color w:val="000000" w:themeColor="text1"/>
          <w:sz w:val="21"/>
          <w:szCs w:val="21"/>
          <w:highlight w:val="none"/>
          <w14:textFill>
            <w14:solidFill>
              <w14:schemeClr w14:val="tx1"/>
            </w14:solidFill>
          </w14:textFill>
        </w:rPr>
        <w:t xml:space="preserve">方</w:t>
      </w:r>
      <w:r>
        <w:rPr>
          <w:rFonts w:ascii="宋体" w:hAnsi="宋体"/>
          <w:color w:val="000000" w:themeColor="text1"/>
          <w:sz w:val="21"/>
          <w:szCs w:val="21"/>
          <w:highlight w:val="none"/>
          <w14:textFill>
            <w14:solidFill>
              <w14:schemeClr w14:val="tx1"/>
            </w14:solidFill>
          </w14:textFill>
        </w:rPr>
        <w:t xml:space="preserve">认为</w:t>
      </w:r>
      <w:r>
        <w:rPr>
          <w:rFonts w:hint="eastAsia" w:ascii="宋体" w:hAnsi="宋体"/>
          <w:color w:val="000000" w:themeColor="text1"/>
          <w:sz w:val="21"/>
          <w:szCs w:val="21"/>
          <w:highlight w:val="none"/>
          <w14:textFill>
            <w14:solidFill>
              <w14:schemeClr w14:val="tx1"/>
            </w14:solidFill>
          </w14:textFill>
        </w:rPr>
        <w:t xml:space="preserve">采购人</w:t>
      </w:r>
      <w:r>
        <w:rPr>
          <w:rFonts w:ascii="宋体" w:hAnsi="宋体"/>
          <w:color w:val="000000" w:themeColor="text1"/>
          <w:sz w:val="21"/>
          <w:szCs w:val="21"/>
          <w:highlight w:val="none"/>
          <w14:textFill>
            <w14:solidFill>
              <w14:schemeClr w14:val="tx1"/>
            </w14:solidFill>
          </w14:textFill>
        </w:rPr>
        <w:t xml:space="preserve">有权决定中标者，还认为</w:t>
      </w:r>
      <w:r>
        <w:rPr>
          <w:rFonts w:hint="eastAsia" w:ascii="宋体" w:hAnsi="宋体"/>
          <w:color w:val="000000" w:themeColor="text1"/>
          <w:sz w:val="21"/>
          <w:szCs w:val="21"/>
          <w:highlight w:val="none"/>
          <w14:textFill>
            <w14:solidFill>
              <w14:schemeClr w14:val="tx1"/>
            </w14:solidFill>
          </w14:textFill>
        </w:rPr>
        <w:t xml:space="preserve">采购人及贵方</w:t>
      </w:r>
      <w:r>
        <w:rPr>
          <w:rFonts w:ascii="宋体" w:hAnsi="宋体"/>
          <w:color w:val="000000" w:themeColor="text1"/>
          <w:sz w:val="21"/>
          <w:szCs w:val="21"/>
          <w:highlight w:val="none"/>
          <w14:textFill>
            <w14:solidFill>
              <w14:schemeClr w14:val="tx1"/>
            </w14:solidFill>
          </w14:textFill>
        </w:rPr>
        <w:t xml:space="preserve">有权接受或拒绝所有的投标者。</w:t>
      </w:r>
      <w:r/>
    </w:p>
    <w:p>
      <w:pPr>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6、</w:t>
      </w:r>
      <w:r>
        <w:rPr>
          <w:rFonts w:ascii="宋体" w:hAnsi="宋体"/>
          <w:color w:val="000000" w:themeColor="text1"/>
          <w:sz w:val="21"/>
          <w:szCs w:val="21"/>
          <w:highlight w:val="none"/>
          <w14:textFill>
            <w14:solidFill>
              <w14:schemeClr w14:val="tx1"/>
            </w14:solidFill>
          </w14:textFill>
        </w:rPr>
        <w:t xml:space="preserve">我</w:t>
      </w:r>
      <w:r>
        <w:rPr>
          <w:rFonts w:hint="eastAsia" w:ascii="宋体" w:hAnsi="宋体"/>
          <w:color w:val="000000" w:themeColor="text1"/>
          <w:sz w:val="21"/>
          <w:szCs w:val="21"/>
          <w:highlight w:val="none"/>
          <w14:textFill>
            <w14:solidFill>
              <w14:schemeClr w14:val="tx1"/>
            </w14:solidFill>
          </w14:textFill>
        </w:rPr>
        <w:t xml:space="preserve">方</w:t>
      </w:r>
      <w:r>
        <w:rPr>
          <w:rFonts w:ascii="宋体" w:hAnsi="宋体"/>
          <w:color w:val="000000" w:themeColor="text1"/>
          <w:sz w:val="21"/>
          <w:szCs w:val="21"/>
          <w:highlight w:val="none"/>
          <w14:textFill>
            <w14:solidFill>
              <w14:schemeClr w14:val="tx1"/>
            </w14:solidFill>
          </w14:textFill>
        </w:rPr>
        <w:t xml:space="preserve">同意</w:t>
      </w:r>
      <w:r>
        <w:rPr>
          <w:rFonts w:hint="eastAsia" w:ascii="宋体" w:hAnsi="宋体"/>
          <w:color w:val="000000" w:themeColor="text1"/>
          <w:sz w:val="21"/>
          <w:szCs w:val="21"/>
          <w:highlight w:val="none"/>
          <w14:textFill>
            <w14:solidFill>
              <w14:schemeClr w14:val="tx1"/>
            </w14:solidFill>
          </w14:textFill>
        </w:rPr>
        <w:t xml:space="preserve">在合同履行过程中，因我方责任造成采购人或第三方损失的</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采购人有权要求</w:t>
      </w:r>
      <w:r>
        <w:rPr>
          <w:rFonts w:ascii="宋体" w:hAnsi="宋体"/>
          <w:color w:val="000000" w:themeColor="text1"/>
          <w:sz w:val="21"/>
          <w:szCs w:val="21"/>
          <w:highlight w:val="none"/>
          <w14:textFill>
            <w14:solidFill>
              <w14:schemeClr w14:val="tx1"/>
            </w14:solidFill>
          </w14:textFill>
        </w:rPr>
        <w:t xml:space="preserve">我</w:t>
      </w:r>
      <w:r>
        <w:rPr>
          <w:rFonts w:hint="eastAsia" w:ascii="宋体" w:hAnsi="宋体"/>
          <w:color w:val="000000" w:themeColor="text1"/>
          <w:sz w:val="21"/>
          <w:szCs w:val="21"/>
          <w:highlight w:val="none"/>
          <w14:textFill>
            <w14:solidFill>
              <w14:schemeClr w14:val="tx1"/>
            </w14:solidFill>
          </w14:textFill>
        </w:rPr>
        <w:t xml:space="preserve">方全额赔偿</w:t>
      </w:r>
      <w:r>
        <w:rPr>
          <w:rFonts w:ascii="宋体" w:hAnsi="宋体"/>
          <w:color w:val="000000" w:themeColor="text1"/>
          <w:sz w:val="21"/>
          <w:szCs w:val="21"/>
          <w:highlight w:val="none"/>
          <w14:textFill>
            <w14:solidFill>
              <w14:schemeClr w14:val="tx1"/>
            </w14:solidFill>
          </w14:textFill>
        </w:rPr>
        <w:t xml:space="preserve">。</w:t>
      </w:r>
      <w:r/>
    </w:p>
    <w:p>
      <w:pPr>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7</w:t>
      </w:r>
      <w:r>
        <w:rPr>
          <w:rFonts w:ascii="宋体" w:hAnsi="宋体"/>
          <w:color w:val="000000" w:themeColor="text1"/>
          <w:sz w:val="21"/>
          <w:szCs w:val="21"/>
          <w:highlight w:val="none"/>
          <w14:textFill>
            <w14:solidFill>
              <w14:schemeClr w14:val="tx1"/>
            </w14:solidFill>
          </w14:textFill>
        </w:rPr>
        <w:t xml:space="preserve">、我</w:t>
      </w:r>
      <w:r>
        <w:rPr>
          <w:rFonts w:hint="eastAsia" w:ascii="宋体" w:hAnsi="宋体"/>
          <w:color w:val="000000" w:themeColor="text1"/>
          <w:sz w:val="21"/>
          <w:szCs w:val="21"/>
          <w:highlight w:val="none"/>
          <w14:textFill>
            <w14:solidFill>
              <w14:schemeClr w14:val="tx1"/>
            </w14:solidFill>
          </w14:textFill>
        </w:rPr>
        <w:t xml:space="preserve">方</w:t>
      </w:r>
      <w:r>
        <w:rPr>
          <w:rFonts w:ascii="宋体" w:hAnsi="宋体"/>
          <w:color w:val="000000" w:themeColor="text1"/>
          <w:sz w:val="21"/>
          <w:szCs w:val="21"/>
          <w:highlight w:val="none"/>
          <w14:textFill>
            <w14:solidFill>
              <w14:schemeClr w14:val="tx1"/>
            </w14:solidFill>
          </w14:textFill>
        </w:rPr>
        <w:t xml:space="preserve">愿意遵守招标公告及招标文件</w:t>
      </w:r>
      <w:r>
        <w:rPr>
          <w:rFonts w:hint="eastAsia" w:ascii="宋体" w:hAnsi="宋体"/>
          <w:color w:val="000000" w:themeColor="text1"/>
          <w:sz w:val="21"/>
          <w:szCs w:val="21"/>
          <w:highlight w:val="none"/>
          <w14:textFill>
            <w14:solidFill>
              <w14:schemeClr w14:val="tx1"/>
            </w14:solidFill>
          </w14:textFill>
        </w:rPr>
        <w:t xml:space="preserve">要求提供履约保证金</w:t>
      </w:r>
      <w:r>
        <w:rPr>
          <w:rFonts w:ascii="宋体" w:hAnsi="宋体"/>
          <w:color w:val="000000" w:themeColor="text1"/>
          <w:sz w:val="21"/>
          <w:szCs w:val="21"/>
          <w:highlight w:val="none"/>
          <w14:textFill>
            <w14:solidFill>
              <w14:schemeClr w14:val="tx1"/>
            </w14:solidFill>
          </w14:textFill>
        </w:rPr>
        <w:t xml:space="preserve">。</w:t>
      </w:r>
      <w:r/>
    </w:p>
    <w:p>
      <w:pPr>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8</w:t>
      </w:r>
      <w:r>
        <w:rPr>
          <w:rFonts w:ascii="宋体" w:hAnsi="宋体"/>
          <w:color w:val="000000" w:themeColor="text1"/>
          <w:sz w:val="21"/>
          <w:szCs w:val="21"/>
          <w:highlight w:val="none"/>
          <w14:textFill>
            <w14:solidFill>
              <w14:schemeClr w14:val="tx1"/>
            </w14:solidFill>
          </w14:textFill>
        </w:rPr>
        <w:t xml:space="preserve">、我</w:t>
      </w:r>
      <w:r>
        <w:rPr>
          <w:rFonts w:hint="eastAsia" w:ascii="宋体" w:hAnsi="宋体"/>
          <w:color w:val="000000" w:themeColor="text1"/>
          <w:sz w:val="21"/>
          <w:szCs w:val="21"/>
          <w:highlight w:val="none"/>
          <w14:textFill>
            <w14:solidFill>
              <w14:schemeClr w14:val="tx1"/>
            </w14:solidFill>
          </w14:textFill>
        </w:rPr>
        <w:t xml:space="preserve">方</w:t>
      </w:r>
      <w:r>
        <w:rPr>
          <w:rFonts w:ascii="宋体" w:hAnsi="宋体"/>
          <w:color w:val="000000" w:themeColor="text1"/>
          <w:sz w:val="21"/>
          <w:szCs w:val="21"/>
          <w:highlight w:val="none"/>
          <w14:textFill>
            <w14:solidFill>
              <w14:schemeClr w14:val="tx1"/>
            </w14:solidFill>
          </w14:textFill>
        </w:rPr>
        <w:t xml:space="preserve">承诺该项投标在开标后的全过程中保持有效，不作任何更改和变动。我</w:t>
      </w:r>
      <w:r>
        <w:rPr>
          <w:rFonts w:hint="eastAsia" w:ascii="宋体" w:hAnsi="宋体"/>
          <w:color w:val="000000" w:themeColor="text1"/>
          <w:sz w:val="21"/>
          <w:szCs w:val="21"/>
          <w:highlight w:val="none"/>
          <w14:textFill>
            <w14:solidFill>
              <w14:schemeClr w14:val="tx1"/>
            </w14:solidFill>
          </w14:textFill>
        </w:rPr>
        <w:t xml:space="preserve">方</w:t>
      </w:r>
      <w:r>
        <w:rPr>
          <w:rFonts w:ascii="宋体" w:hAnsi="宋体"/>
          <w:color w:val="000000" w:themeColor="text1"/>
          <w:sz w:val="21"/>
          <w:szCs w:val="21"/>
          <w:highlight w:val="none"/>
          <w14:textFill>
            <w14:solidFill>
              <w14:schemeClr w14:val="tx1"/>
            </w14:solidFill>
          </w14:textFill>
        </w:rPr>
        <w:t xml:space="preserve">同意中标后若不履行投标文件的内容要求和各项承诺及义务的即被视为违约，</w:t>
      </w:r>
      <w:r>
        <w:rPr>
          <w:rFonts w:hint="eastAsia" w:ascii="宋体" w:hAnsi="宋体"/>
          <w:color w:val="000000" w:themeColor="text1"/>
          <w:sz w:val="21"/>
          <w:szCs w:val="21"/>
          <w:highlight w:val="none"/>
          <w14:textFill>
            <w14:solidFill>
              <w14:schemeClr w14:val="tx1"/>
            </w14:solidFill>
          </w14:textFill>
        </w:rPr>
        <w:t xml:space="preserve">我方的</w:t>
      </w:r>
      <w:r>
        <w:rPr>
          <w:rFonts w:ascii="宋体" w:hAnsi="宋体"/>
          <w:color w:val="000000" w:themeColor="text1"/>
          <w:sz w:val="21"/>
          <w:szCs w:val="21"/>
          <w:highlight w:val="none"/>
          <w14:textFill>
            <w14:solidFill>
              <w14:schemeClr w14:val="tx1"/>
            </w14:solidFill>
          </w14:textFill>
        </w:rPr>
        <w:t xml:space="preserve">中标资格将被取消。</w:t>
      </w:r>
      <w:r/>
    </w:p>
    <w:p>
      <w:pPr>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9、我方承诺我单位在参加本次政府采购活动前三年内，在经营活动中没有重大违法记录。</w:t>
      </w:r>
      <w:r/>
    </w:p>
    <w:p>
      <w:pPr>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10</w:t>
      </w:r>
      <w:r>
        <w:rPr>
          <w:rFonts w:ascii="宋体" w:hAnsi="宋体"/>
          <w:color w:val="000000" w:themeColor="text1"/>
          <w:sz w:val="21"/>
          <w:szCs w:val="21"/>
          <w:highlight w:val="none"/>
          <w14:textFill>
            <w14:solidFill>
              <w14:schemeClr w14:val="tx1"/>
            </w14:solidFill>
          </w14:textFill>
        </w:rPr>
        <w:t xml:space="preserve">、我</w:t>
      </w:r>
      <w:r>
        <w:rPr>
          <w:rFonts w:hint="eastAsia" w:ascii="宋体" w:hAnsi="宋体"/>
          <w:color w:val="000000" w:themeColor="text1"/>
          <w:sz w:val="21"/>
          <w:szCs w:val="21"/>
          <w:highlight w:val="none"/>
          <w14:textFill>
            <w14:solidFill>
              <w14:schemeClr w14:val="tx1"/>
            </w14:solidFill>
          </w14:textFill>
        </w:rPr>
        <w:t xml:space="preserve">方</w:t>
      </w:r>
      <w:r>
        <w:rPr>
          <w:rFonts w:ascii="宋体" w:hAnsi="宋体"/>
          <w:color w:val="000000" w:themeColor="text1"/>
          <w:sz w:val="21"/>
          <w:szCs w:val="21"/>
          <w:highlight w:val="none"/>
          <w14:textFill>
            <w14:solidFill>
              <w14:schemeClr w14:val="tx1"/>
            </w14:solidFill>
          </w14:textFill>
        </w:rPr>
        <w:t xml:space="preserve">同意中标</w:t>
      </w:r>
      <w:r>
        <w:rPr>
          <w:rFonts w:hint="eastAsia" w:ascii="宋体" w:hAnsi="宋体"/>
          <w:color w:val="000000" w:themeColor="text1"/>
          <w:sz w:val="21"/>
          <w:szCs w:val="21"/>
          <w:highlight w:val="none"/>
          <w14:textFill>
            <w14:solidFill>
              <w14:schemeClr w14:val="tx1"/>
            </w14:solidFill>
          </w14:textFill>
        </w:rPr>
        <w:t xml:space="preserve">后</w:t>
      </w:r>
      <w:r>
        <w:rPr>
          <w:rFonts w:ascii="宋体" w:hAnsi="宋体"/>
          <w:color w:val="000000" w:themeColor="text1"/>
          <w:sz w:val="21"/>
          <w:szCs w:val="21"/>
          <w:highlight w:val="none"/>
          <w14:textFill>
            <w14:solidFill>
              <w14:schemeClr w14:val="tx1"/>
            </w14:solidFill>
          </w14:textFill>
        </w:rPr>
        <w:t xml:space="preserve">若无法按约定履行</w:t>
      </w:r>
      <w:r>
        <w:rPr>
          <w:rFonts w:hint="eastAsia" w:ascii="宋体" w:hAnsi="宋体"/>
          <w:color w:val="000000" w:themeColor="text1"/>
          <w:sz w:val="21"/>
          <w:szCs w:val="21"/>
          <w:highlight w:val="none"/>
          <w14:textFill>
            <w14:solidFill>
              <w14:schemeClr w14:val="tx1"/>
            </w14:solidFill>
          </w14:textFill>
        </w:rPr>
        <w:t xml:space="preserve">合同</w:t>
      </w:r>
      <w:r>
        <w:rPr>
          <w:rFonts w:ascii="宋体" w:hAnsi="宋体"/>
          <w:color w:val="000000" w:themeColor="text1"/>
          <w:sz w:val="21"/>
          <w:szCs w:val="21"/>
          <w:highlight w:val="none"/>
          <w14:textFill>
            <w14:solidFill>
              <w14:schemeClr w14:val="tx1"/>
            </w14:solidFill>
          </w14:textFill>
        </w:rPr>
        <w:t xml:space="preserve">义务，</w:t>
      </w:r>
      <w:r>
        <w:rPr>
          <w:rFonts w:hint="eastAsia" w:ascii="宋体" w:hAnsi="宋体"/>
          <w:color w:val="000000" w:themeColor="text1"/>
          <w:sz w:val="21"/>
          <w:szCs w:val="21"/>
          <w:highlight w:val="none"/>
          <w14:textFill>
            <w14:solidFill>
              <w14:schemeClr w14:val="tx1"/>
            </w14:solidFill>
          </w14:textFill>
        </w:rPr>
        <w:t xml:space="preserve">采购人</w:t>
      </w:r>
      <w:r>
        <w:rPr>
          <w:rFonts w:ascii="宋体" w:hAnsi="宋体"/>
          <w:color w:val="000000" w:themeColor="text1"/>
          <w:sz w:val="21"/>
          <w:szCs w:val="21"/>
          <w:highlight w:val="none"/>
          <w14:textFill>
            <w14:solidFill>
              <w14:schemeClr w14:val="tx1"/>
            </w14:solidFill>
          </w14:textFill>
        </w:rPr>
        <w:t xml:space="preserve">有权取消我</w:t>
      </w:r>
      <w:r>
        <w:rPr>
          <w:rFonts w:hint="eastAsia" w:ascii="宋体" w:hAnsi="宋体"/>
          <w:color w:val="000000" w:themeColor="text1"/>
          <w:sz w:val="21"/>
          <w:szCs w:val="21"/>
          <w:highlight w:val="none"/>
          <w14:textFill>
            <w14:solidFill>
              <w14:schemeClr w14:val="tx1"/>
            </w14:solidFill>
          </w14:textFill>
        </w:rPr>
        <w:t xml:space="preserve">方的</w:t>
      </w:r>
      <w:r>
        <w:rPr>
          <w:rFonts w:ascii="宋体" w:hAnsi="宋体"/>
          <w:color w:val="000000" w:themeColor="text1"/>
          <w:sz w:val="21"/>
          <w:szCs w:val="21"/>
          <w:highlight w:val="none"/>
          <w14:textFill>
            <w14:solidFill>
              <w14:schemeClr w14:val="tx1"/>
            </w14:solidFill>
          </w14:textFill>
        </w:rPr>
        <w:t xml:space="preserve">中标资格。</w:t>
      </w:r>
      <w:r/>
    </w:p>
    <w:p>
      <w:pPr>
        <w:ind w:firstLine="420"/>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1</w:t>
      </w:r>
      <w:r>
        <w:rPr>
          <w:rFonts w:hint="eastAsia" w:ascii="宋体" w:hAnsi="宋体"/>
          <w:color w:val="000000" w:themeColor="text1"/>
          <w:sz w:val="21"/>
          <w:szCs w:val="21"/>
          <w:highlight w:val="none"/>
          <w14:textFill>
            <w14:solidFill>
              <w14:schemeClr w14:val="tx1"/>
            </w14:solidFill>
          </w14:textFill>
        </w:rPr>
        <w:t xml:space="preserve">1</w:t>
      </w:r>
      <w:r>
        <w:rPr>
          <w:rFonts w:ascii="宋体" w:hAnsi="宋体"/>
          <w:color w:val="000000" w:themeColor="text1"/>
          <w:sz w:val="21"/>
          <w:szCs w:val="21"/>
          <w:highlight w:val="none"/>
          <w14:textFill>
            <w14:solidFill>
              <w14:schemeClr w14:val="tx1"/>
            </w14:solidFill>
          </w14:textFill>
        </w:rPr>
        <w:t xml:space="preserve">、如果我</w:t>
      </w:r>
      <w:r>
        <w:rPr>
          <w:rFonts w:hint="eastAsia" w:ascii="宋体" w:hAnsi="宋体"/>
          <w:color w:val="000000" w:themeColor="text1"/>
          <w:sz w:val="21"/>
          <w:szCs w:val="21"/>
          <w:highlight w:val="none"/>
          <w14:textFill>
            <w14:solidFill>
              <w14:schemeClr w14:val="tx1"/>
            </w14:solidFill>
          </w14:textFill>
        </w:rPr>
        <w:t xml:space="preserve">方</w:t>
      </w:r>
      <w:r>
        <w:rPr>
          <w:rFonts w:ascii="宋体" w:hAnsi="宋体"/>
          <w:color w:val="000000" w:themeColor="text1"/>
          <w:sz w:val="21"/>
          <w:szCs w:val="21"/>
          <w:highlight w:val="none"/>
          <w14:textFill>
            <w14:solidFill>
              <w14:schemeClr w14:val="tx1"/>
            </w14:solidFill>
          </w14:textFill>
        </w:rPr>
        <w:t xml:space="preserve">中标，我</w:t>
      </w:r>
      <w:r>
        <w:rPr>
          <w:rFonts w:hint="eastAsia" w:ascii="宋体" w:hAnsi="宋体"/>
          <w:color w:val="000000" w:themeColor="text1"/>
          <w:sz w:val="21"/>
          <w:szCs w:val="21"/>
          <w:highlight w:val="none"/>
          <w14:textFill>
            <w14:solidFill>
              <w14:schemeClr w14:val="tx1"/>
            </w14:solidFill>
          </w14:textFill>
        </w:rPr>
        <w:t xml:space="preserve">方</w:t>
      </w:r>
      <w:r>
        <w:rPr>
          <w:rFonts w:ascii="宋体" w:hAnsi="宋体"/>
          <w:color w:val="000000" w:themeColor="text1"/>
          <w:sz w:val="21"/>
          <w:szCs w:val="21"/>
          <w:highlight w:val="none"/>
          <w14:textFill>
            <w14:solidFill>
              <w14:schemeClr w14:val="tx1"/>
            </w14:solidFill>
          </w14:textFill>
        </w:rPr>
        <w:t xml:space="preserve">愿意按</w:t>
      </w:r>
      <w:r>
        <w:rPr>
          <w:rFonts w:hint="eastAsia" w:ascii="宋体" w:hAnsi="宋体"/>
          <w:color w:val="000000" w:themeColor="text1"/>
          <w:sz w:val="21"/>
          <w:szCs w:val="21"/>
          <w:highlight w:val="none"/>
          <w14:textFill>
            <w14:solidFill>
              <w14:schemeClr w14:val="tx1"/>
            </w14:solidFill>
          </w14:textFill>
        </w:rPr>
        <w:t xml:space="preserve">招标文件规定</w:t>
      </w:r>
      <w:r>
        <w:rPr>
          <w:rFonts w:ascii="宋体" w:hAnsi="宋体"/>
          <w:color w:val="000000" w:themeColor="text1"/>
          <w:sz w:val="21"/>
          <w:szCs w:val="21"/>
          <w:highlight w:val="none"/>
          <w14:textFill>
            <w14:solidFill>
              <w14:schemeClr w14:val="tx1"/>
            </w14:solidFill>
          </w14:textFill>
        </w:rPr>
        <w:t xml:space="preserve">支付中标服务费</w:t>
      </w:r>
      <w:r>
        <w:rPr>
          <w:rFonts w:hint="eastAsia" w:ascii="宋体" w:hAnsi="宋体"/>
          <w:color w:val="000000" w:themeColor="text1"/>
          <w:sz w:val="21"/>
          <w:szCs w:val="21"/>
          <w:highlight w:val="none"/>
          <w14:textFill>
            <w14:solidFill>
              <w14:schemeClr w14:val="tx1"/>
            </w14:solidFill>
          </w14:textFill>
        </w:rPr>
        <w:t xml:space="preserve">，如未按规定缴纳中标服务费，招标代理机构有权提出诉讼。</w:t>
      </w:r>
      <w:r/>
    </w:p>
    <w:p>
      <w:pPr>
        <w:ind w:firstLine="420"/>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1</w:t>
      </w:r>
      <w:r>
        <w:rPr>
          <w:rFonts w:hint="eastAsia" w:ascii="宋体" w:hAnsi="宋体"/>
          <w:color w:val="000000" w:themeColor="text1"/>
          <w:sz w:val="21"/>
          <w:szCs w:val="21"/>
          <w:highlight w:val="none"/>
          <w14:textFill>
            <w14:solidFill>
              <w14:schemeClr w14:val="tx1"/>
            </w14:solidFill>
          </w14:textFill>
        </w:rPr>
        <w:t xml:space="preserve">2</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我方</w:t>
      </w:r>
      <w:r>
        <w:rPr>
          <w:rFonts w:ascii="宋体" w:hAnsi="宋体"/>
          <w:color w:val="000000" w:themeColor="text1"/>
          <w:sz w:val="21"/>
          <w:szCs w:val="21"/>
          <w:highlight w:val="none"/>
          <w14:textFill>
            <w14:solidFill>
              <w14:schemeClr w14:val="tx1"/>
            </w14:solidFill>
          </w14:textFill>
        </w:rPr>
        <w:t xml:space="preserve">与本</w:t>
      </w:r>
      <w:r>
        <w:rPr>
          <w:rFonts w:hint="eastAsia" w:ascii="宋体" w:hAnsi="宋体"/>
          <w:color w:val="000000" w:themeColor="text1"/>
          <w:sz w:val="21"/>
          <w:szCs w:val="21"/>
          <w:highlight w:val="none"/>
          <w14:textFill>
            <w14:solidFill>
              <w14:schemeClr w14:val="tx1"/>
            </w14:solidFill>
          </w14:textFill>
        </w:rPr>
        <w:t xml:space="preserve">次</w:t>
      </w:r>
      <w:r>
        <w:rPr>
          <w:rFonts w:ascii="宋体" w:hAnsi="宋体"/>
          <w:color w:val="000000" w:themeColor="text1"/>
          <w:sz w:val="21"/>
          <w:szCs w:val="21"/>
          <w:highlight w:val="none"/>
          <w14:textFill>
            <w14:solidFill>
              <w14:schemeClr w14:val="tx1"/>
            </w14:solidFill>
          </w14:textFill>
        </w:rPr>
        <w:t xml:space="preserve">投标有关的</w:t>
      </w:r>
      <w:r>
        <w:rPr>
          <w:rFonts w:hint="eastAsia" w:ascii="宋体" w:hAnsi="宋体"/>
          <w:color w:val="000000" w:themeColor="text1"/>
          <w:sz w:val="21"/>
          <w:szCs w:val="21"/>
          <w:highlight w:val="none"/>
          <w14:textFill>
            <w14:solidFill>
              <w14:schemeClr w14:val="tx1"/>
            </w14:solidFill>
          </w14:textFill>
        </w:rPr>
        <w:t xml:space="preserve">联系方式</w:t>
      </w:r>
      <w:r>
        <w:rPr>
          <w:rFonts w:ascii="宋体" w:hAnsi="宋体"/>
          <w:color w:val="000000" w:themeColor="text1"/>
          <w:sz w:val="21"/>
          <w:szCs w:val="21"/>
          <w:highlight w:val="none"/>
          <w14:textFill>
            <w14:solidFill>
              <w14:schemeClr w14:val="tx1"/>
            </w14:solidFill>
          </w14:textFill>
        </w:rPr>
        <w:t xml:space="preserve">：</w:t>
      </w:r>
      <w:r/>
    </w:p>
    <w:p>
      <w:pPr>
        <w:ind w:firstLine="420"/>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20"/>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联系人</w:t>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          联系电话：</w:t>
      </w:r>
      <w:r/>
    </w:p>
    <w:p>
      <w:pPr>
        <w:ind w:firstLine="420"/>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投标</w:t>
      </w:r>
      <w:r>
        <w:rPr>
          <w:rFonts w:hint="eastAsia" w:ascii="宋体" w:hAnsi="宋体"/>
          <w:color w:val="000000" w:themeColor="text1"/>
          <w:sz w:val="21"/>
          <w:szCs w:val="21"/>
          <w:highlight w:val="none"/>
          <w14:textFill>
            <w14:solidFill>
              <w14:schemeClr w14:val="tx1"/>
            </w14:solidFill>
          </w14:textFill>
        </w:rPr>
        <w:t xml:space="preserve">单位</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公</w:t>
      </w:r>
      <w:r>
        <w:rPr>
          <w:rFonts w:ascii="宋体" w:hAnsi="宋体"/>
          <w:color w:val="000000" w:themeColor="text1"/>
          <w:sz w:val="21"/>
          <w:szCs w:val="21"/>
          <w:highlight w:val="none"/>
          <w14:textFill>
            <w14:solidFill>
              <w14:schemeClr w14:val="tx1"/>
            </w14:solidFill>
          </w14:textFill>
        </w:rPr>
        <w:t xml:space="preserve">章）</w:t>
      </w:r>
      <w:r/>
    </w:p>
    <w:p>
      <w:pPr>
        <w:ind w:firstLine="420"/>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单位法定代表人或授权委托人：（签字或</w:t>
      </w:r>
      <w:r>
        <w:rPr>
          <w:rFonts w:hint="eastAsia" w:ascii="宋体" w:hAnsi="宋体"/>
          <w:color w:val="000000" w:themeColor="text1"/>
          <w:sz w:val="21"/>
          <w:szCs w:val="21"/>
          <w:highlight w:val="none"/>
          <w14:textFill>
            <w14:solidFill>
              <w14:schemeClr w14:val="tx1"/>
            </w14:solidFill>
          </w14:textFill>
        </w:rPr>
        <w:t xml:space="preserve">签章</w:t>
      </w:r>
      <w:r>
        <w:rPr>
          <w:rFonts w:ascii="宋体" w:hAnsi="宋体"/>
          <w:color w:val="000000" w:themeColor="text1"/>
          <w:sz w:val="21"/>
          <w:szCs w:val="21"/>
          <w:highlight w:val="none"/>
          <w14:textFill>
            <w14:solidFill>
              <w14:schemeClr w14:val="tx1"/>
            </w14:solidFill>
          </w14:textFill>
        </w:rPr>
        <w:t xml:space="preserve">）</w:t>
      </w:r>
      <w:r/>
    </w:p>
    <w:p>
      <w:pPr>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日期： </w:t>
      </w:r>
      <w:r>
        <w:rPr>
          <w:rFonts w:ascii="宋体" w:hAnsi="宋体"/>
          <w:color w:val="000000" w:themeColor="text1"/>
          <w:sz w:val="21"/>
          <w:szCs w:val="21"/>
          <w:highlight w:val="none"/>
          <w14:textFill>
            <w14:solidFill>
              <w14:schemeClr w14:val="tx1"/>
            </w14:solidFill>
          </w14:textFill>
        </w:rPr>
        <w:t xml:space="preserve">        年     月     日</w:t>
      </w:r>
      <w:r/>
    </w:p>
    <w:p>
      <w:pPr>
        <w:jc w:val="both"/>
        <w:spacing w:line="360" w:lineRule="auto"/>
        <w:widowControl w:val="off"/>
        <w:rPr>
          <w:rFonts w:ascii="宋体" w:hAnsi="宋体" w:cs="宋体"/>
          <w:b/>
          <w:bCs/>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br w:type="page" w:clear="all"/>
      </w:r>
      <w:r>
        <w:rPr>
          <w:rFonts w:hint="eastAsia" w:ascii="宋体" w:hAnsi="宋体" w:cs="宋体"/>
          <w:b/>
          <w:bCs/>
          <w:color w:val="000000" w:themeColor="text1"/>
          <w:sz w:val="21"/>
          <w:szCs w:val="21"/>
          <w:highlight w:val="none"/>
          <w:lang w:val="zh-CN"/>
          <w14:textFill>
            <w14:solidFill>
              <w14:schemeClr w14:val="tx1"/>
            </w14:solidFill>
          </w14:textFill>
        </w:rPr>
        <w:t xml:space="preserve">格式2、法人授权委托书</w:t>
      </w:r>
      <w:r/>
    </w:p>
    <w:p>
      <w:pPr>
        <w:jc w:val="center"/>
        <w:spacing w:line="360" w:lineRule="auto"/>
        <w:widowControl w:val="off"/>
        <w:rPr>
          <w:rFonts w:ascii="宋体" w:hAnsi="宋体" w:cs="宋体"/>
          <w:b/>
          <w:color w:val="000000" w:themeColor="text1"/>
          <w:sz w:val="32"/>
          <w:szCs w:val="32"/>
          <w:highlight w:val="none"/>
          <w:lang w:val="zh-CN"/>
          <w14:textFill>
            <w14:solidFill>
              <w14:schemeClr w14:val="tx1"/>
            </w14:solidFill>
          </w14:textFill>
        </w:rPr>
        <w:outlineLvl w:val="0"/>
      </w:pPr>
      <w:r>
        <w:rPr>
          <w:rFonts w:ascii="宋体" w:hAnsi="宋体" w:cs="宋体"/>
          <w:b/>
          <w:color w:val="000000" w:themeColor="text1"/>
          <w:sz w:val="32"/>
          <w:szCs w:val="32"/>
          <w:highlight w:val="none"/>
          <w:lang w:val="zh-CN"/>
          <w14:textFill>
            <w14:solidFill>
              <w14:schemeClr w14:val="tx1"/>
            </w14:solidFill>
          </w14:textFill>
        </w:rPr>
      </w:r>
      <w:r/>
    </w:p>
    <w:p>
      <w:pPr>
        <w:jc w:val="center"/>
        <w:spacing w:line="360" w:lineRule="auto"/>
        <w:widowControl w:val="off"/>
        <w:rPr>
          <w:rFonts w:ascii="宋体" w:hAnsi="宋体" w:cs="宋体"/>
          <w:color w:val="000000" w:themeColor="text1"/>
          <w:sz w:val="30"/>
          <w:szCs w:val="30"/>
          <w:highlight w:val="none"/>
          <w:lang w:val="zh-CN"/>
          <w14:textFill>
            <w14:solidFill>
              <w14:schemeClr w14:val="tx1"/>
            </w14:solidFill>
          </w14:textFill>
        </w:rPr>
        <w:outlineLvl w:val="0"/>
      </w:pPr>
      <w:r>
        <w:rPr>
          <w:rFonts w:hint="eastAsia" w:ascii="宋体" w:hAnsi="宋体" w:cs="宋体"/>
          <w:b/>
          <w:color w:val="000000" w:themeColor="text1"/>
          <w:sz w:val="32"/>
          <w:szCs w:val="32"/>
          <w:highlight w:val="none"/>
          <w:lang w:val="zh-CN"/>
          <w14:textFill>
            <w14:solidFill>
              <w14:schemeClr w14:val="tx1"/>
            </w14:solidFill>
          </w14:textFill>
        </w:rPr>
        <w:t xml:space="preserve">法人授权委托书</w:t>
      </w:r>
      <w:r/>
    </w:p>
    <w:p>
      <w:pPr>
        <w:ind w:firstLine="425"/>
        <w:spacing w:line="360" w:lineRule="auto"/>
        <w:rPr>
          <w:rFonts w:ascii="宋体" w:hAnsi="宋体" w:cs="宋体"/>
          <w:color w:val="000000" w:themeColor="text1"/>
          <w:sz w:val="21"/>
          <w:szCs w:val="21"/>
          <w:highlight w:val="none"/>
          <w:lang w:val="zh-CN"/>
          <w14:textFill>
            <w14:solidFill>
              <w14:schemeClr w14:val="tx1"/>
            </w14:solidFill>
          </w14:textFill>
        </w:rPr>
      </w:pPr>
      <w:r>
        <w:rPr>
          <w:rFonts w:ascii="宋体" w:hAnsi="宋体" w:cs="宋体"/>
          <w:color w:val="000000" w:themeColor="text1"/>
          <w:sz w:val="21"/>
          <w:szCs w:val="21"/>
          <w:highlight w:val="none"/>
          <w:lang w:val="zh-CN"/>
          <w14:textFill>
            <w14:solidFill>
              <w14:schemeClr w14:val="tx1"/>
            </w14:solidFill>
          </w14:textFill>
        </w:rPr>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本授权委托书声明：我 （姓名）系（投标人名称）的法定代表人，现授权委托（姓名）为我公司代理人，以本公司的名义参加苏州一投建设发展有限公司组织实施的编号为号公开招标的招投标活动。代理人在开标、评标、合同谈判过程中所签署的一切文件和处理与这有关的一切事务，我均予以承认。</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代理人无转委托权。特此委托。</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投标人：（公章）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法定代表人：（签字或签章）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代理人</w:t>
      </w:r>
      <w:r>
        <w:rPr>
          <w:rFonts w:hint="eastAsia" w:ascii="宋体" w:hAnsi="宋体" w:cs="宋体"/>
          <w:color w:val="000000" w:themeColor="text1"/>
          <w:sz w:val="21"/>
          <w:szCs w:val="21"/>
          <w:highlight w:val="none"/>
          <w14:textFill>
            <w14:solidFill>
              <w14:schemeClr w14:val="tx1"/>
            </w14:solidFill>
          </w14:textFill>
        </w:rPr>
        <w:t xml:space="preserve">：（签字或签章）</w:t>
      </w:r>
      <w:r/>
    </w:p>
    <w:p>
      <w:pPr>
        <w:ind w:firstLine="425"/>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ind w:firstLine="425"/>
        <w:jc w:val="right"/>
        <w:spacing w:line="360" w:lineRule="auto"/>
        <w:rPr>
          <w:rFonts w:ascii="宋体" w:hAnsi="宋体" w:cs="宋体"/>
          <w:color w:val="000000" w:themeColor="text1"/>
          <w:sz w:val="21"/>
          <w:szCs w:val="21"/>
          <w:highlight w:val="none"/>
          <w:lang w:val="zh-CN"/>
          <w14:textFill>
            <w14:solidFill>
              <w14:schemeClr w14:val="tx1"/>
            </w14:solidFill>
          </w14:textFill>
        </w:rPr>
      </w:pPr>
      <w:r>
        <w:rPr>
          <w:rFonts w:ascii="宋体" w:hAnsi="宋体" w:cs="宋体"/>
          <w:color w:val="000000" w:themeColor="text1"/>
          <w:sz w:val="21"/>
          <w:szCs w:val="21"/>
          <w:highlight w:val="none"/>
          <w:lang w:val="zh-CN"/>
          <w14:textFill>
            <w14:solidFill>
              <w14:schemeClr w14:val="tx1"/>
            </w14:solidFill>
          </w14:textFill>
        </w:rPr>
      </w:r>
      <w:r/>
    </w:p>
    <w:p>
      <w:pPr>
        <w:ind w:firstLine="425"/>
        <w:jc w:val="right"/>
        <w:spacing w:line="360" w:lineRule="auto"/>
        <w:rPr>
          <w:rFonts w:ascii="宋体" w:hAnsi="宋体" w:cs="宋体"/>
          <w:color w:val="000000" w:themeColor="text1"/>
          <w:sz w:val="21"/>
          <w:szCs w:val="21"/>
          <w:highlight w:val="none"/>
          <w:lang w:val="zh-CN"/>
          <w14:textFill>
            <w14:solidFill>
              <w14:schemeClr w14:val="tx1"/>
            </w14:solidFill>
          </w14:textFill>
        </w:rPr>
      </w:pPr>
      <w:r>
        <w:rPr>
          <w:rFonts w:ascii="宋体" w:hAnsi="宋体" w:cs="宋体"/>
          <w:color w:val="000000" w:themeColor="text1"/>
          <w:sz w:val="21"/>
          <w:szCs w:val="21"/>
          <w:highlight w:val="none"/>
          <w:lang w:val="zh-CN"/>
          <w14:textFill>
            <w14:solidFill>
              <w14:schemeClr w14:val="tx1"/>
            </w14:solidFill>
          </w14:textFill>
        </w:rPr>
      </w:r>
      <w:r/>
    </w:p>
    <w:p>
      <w:pPr>
        <w:ind w:firstLine="425"/>
        <w:jc w:val="center"/>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                                       日期：        年     月     日</w:t>
      </w:r>
      <w:r/>
    </w:p>
    <w:p>
      <w:pPr>
        <w:spacing w:line="360" w:lineRule="auto"/>
        <w:rPr>
          <w:rFonts w:ascii="宋体" w:hAnsi="宋体" w:cs="宋体"/>
          <w:color w:val="000000" w:themeColor="text1"/>
          <w:sz w:val="21"/>
          <w:szCs w:val="21"/>
          <w:highlight w:val="none"/>
          <w:lang w:val="zh-CN"/>
          <w14:textFill>
            <w14:solidFill>
              <w14:schemeClr w14:val="tx1"/>
            </w14:solidFill>
          </w14:textFill>
        </w:rPr>
      </w:pPr>
      <w:r>
        <w:rPr>
          <w:rFonts w:ascii="宋体" w:hAnsi="宋体" w:cs="宋体"/>
          <w:color w:val="000000" w:themeColor="text1"/>
          <w:sz w:val="21"/>
          <w:szCs w:val="21"/>
          <w:highlight w:val="none"/>
          <w:lang w:val="zh-CN"/>
          <w14:textFill>
            <w14:solidFill>
              <w14:schemeClr w14:val="tx1"/>
            </w14:solidFill>
          </w14:textFill>
        </w:rPr>
      </w:r>
      <w:r/>
    </w:p>
    <w:p>
      <w:pPr>
        <w:pStyle w:val="933"/>
        <w:spacing w:before="0" w:after="0" w:line="420" w:lineRule="exact"/>
        <w:rPr>
          <w:rFonts w:ascii="宋体" w:hAnsi="宋体" w:cs="宋体"/>
          <w:bCs w:val="0"/>
          <w:color w:val="000000" w:themeColor="text1"/>
          <w:sz w:val="21"/>
          <w:szCs w:val="21"/>
          <w:highlight w:val="none"/>
          <w:lang w:val="zh-CN"/>
          <w14:textFill>
            <w14:solidFill>
              <w14:schemeClr w14:val="tx1"/>
            </w14:solidFill>
          </w14:textFill>
        </w:rPr>
      </w:pPr>
      <w:r>
        <w:rPr>
          <w:rFonts w:ascii="宋体" w:hAnsi="宋体" w:cs="宋体"/>
          <w:bCs w:val="0"/>
          <w:color w:val="000000" w:themeColor="text1"/>
          <w:sz w:val="21"/>
          <w:szCs w:val="21"/>
          <w:highlight w:val="none"/>
          <w:lang w:val="zh-CN"/>
          <w14:textFill>
            <w14:solidFill>
              <w14:schemeClr w14:val="tx1"/>
            </w14:solidFill>
          </w14:textFill>
        </w:rPr>
      </w:r>
      <w:r/>
    </w:p>
    <w:p>
      <w:pPr>
        <w:pStyle w:val="933"/>
        <w:spacing w:before="0" w:after="0" w:line="420" w:lineRule="exact"/>
        <w:rPr>
          <w:rFonts w:ascii="宋体" w:hAnsi="宋体" w:cs="宋体"/>
          <w:bCs w:val="0"/>
          <w:color w:val="000000" w:themeColor="text1"/>
          <w:sz w:val="21"/>
          <w:szCs w:val="21"/>
          <w:highlight w:val="none"/>
          <w:lang w:val="zh-CN"/>
          <w14:textFill>
            <w14:solidFill>
              <w14:schemeClr w14:val="tx1"/>
            </w14:solidFill>
          </w14:textFill>
        </w:rPr>
      </w:pPr>
      <w:r>
        <w:rPr>
          <w:rFonts w:ascii="宋体" w:hAnsi="宋体" w:cs="宋体"/>
          <w:bCs w:val="0"/>
          <w:color w:val="000000" w:themeColor="text1"/>
          <w:sz w:val="21"/>
          <w:szCs w:val="21"/>
          <w:highlight w:val="none"/>
          <w:lang w:val="zh-CN"/>
          <w14:textFill>
            <w14:solidFill>
              <w14:schemeClr w14:val="tx1"/>
            </w14:solidFill>
          </w14:textFill>
        </w:rPr>
      </w:r>
      <w:r/>
    </w:p>
    <w:p>
      <w:pPr>
        <w:jc w:val="both"/>
        <w:spacing w:line="400" w:lineRule="exact"/>
        <w:widowControl w:val="off"/>
        <w:rPr>
          <w:rFonts w:ascii="宋体" w:hAnsi="宋体" w:cs="宋体"/>
          <w:b/>
          <w:bCs/>
          <w:color w:val="000000" w:themeColor="text1"/>
          <w:sz w:val="21"/>
          <w:szCs w:val="21"/>
          <w:highlight w:val="none"/>
          <w:lang w:val="zh-CN"/>
          <w14:textFill>
            <w14:solidFill>
              <w14:schemeClr w14:val="tx1"/>
            </w14:solidFill>
          </w14:textFill>
        </w:rPr>
      </w:pPr>
      <w:r>
        <w:rPr>
          <w:rFonts w:ascii="宋体" w:hAnsi="宋体" w:cs="宋体"/>
          <w:b/>
          <w:bCs/>
          <w:color w:val="000000" w:themeColor="text1"/>
          <w:sz w:val="21"/>
          <w:szCs w:val="21"/>
          <w:highlight w:val="none"/>
          <w:lang w:val="zh-CN"/>
          <w14:textFill>
            <w14:solidFill>
              <w14:schemeClr w14:val="tx1"/>
            </w14:solidFill>
          </w14:textFill>
        </w:rPr>
      </w:r>
      <w:r/>
    </w:p>
    <w:p>
      <w:pPr>
        <w:jc w:val="both"/>
        <w:spacing w:line="400" w:lineRule="exact"/>
        <w:widowControl w:val="off"/>
        <w:rPr>
          <w:rFonts w:ascii="宋体" w:hAnsi="宋体" w:cs="宋体"/>
          <w:b/>
          <w:bCs/>
          <w:color w:val="000000" w:themeColor="text1"/>
          <w:sz w:val="21"/>
          <w:szCs w:val="21"/>
          <w:highlight w:val="none"/>
          <w:lang w:val="zh-CN"/>
          <w14:textFill>
            <w14:solidFill>
              <w14:schemeClr w14:val="tx1"/>
            </w14:solidFill>
          </w14:textFill>
        </w:rPr>
      </w:pPr>
      <w:r>
        <w:rPr>
          <w:rFonts w:ascii="宋体" w:hAnsi="宋体" w:cs="宋体"/>
          <w:b/>
          <w:bCs/>
          <w:color w:val="000000" w:themeColor="text1"/>
          <w:sz w:val="21"/>
          <w:szCs w:val="21"/>
          <w:highlight w:val="none"/>
          <w:lang w:val="zh-CN"/>
          <w14:textFill>
            <w14:solidFill>
              <w14:schemeClr w14:val="tx1"/>
            </w14:solidFill>
          </w14:textFill>
        </w:rPr>
      </w:r>
      <w:r/>
    </w:p>
    <w:p>
      <w:pPr>
        <w:jc w:val="both"/>
        <w:spacing w:line="400" w:lineRule="exact"/>
        <w:widowControl w:val="off"/>
        <w:rPr>
          <w:rFonts w:ascii="宋体" w:hAnsi="宋体" w:cs="宋体"/>
          <w:b/>
          <w:bCs/>
          <w:color w:val="000000" w:themeColor="text1"/>
          <w:sz w:val="21"/>
          <w:szCs w:val="21"/>
          <w:highlight w:val="none"/>
          <w:lang w:val="zh-CN"/>
          <w14:textFill>
            <w14:solidFill>
              <w14:schemeClr w14:val="tx1"/>
            </w14:solidFill>
          </w14:textFill>
        </w:rPr>
      </w:pPr>
      <w:r>
        <w:rPr>
          <w:rFonts w:ascii="宋体" w:hAnsi="宋体" w:cs="宋体"/>
          <w:b/>
          <w:bCs/>
          <w:color w:val="000000" w:themeColor="text1"/>
          <w:sz w:val="21"/>
          <w:szCs w:val="21"/>
          <w:highlight w:val="none"/>
          <w:lang w:val="zh-CN"/>
          <w14:textFill>
            <w14:solidFill>
              <w14:schemeClr w14:val="tx1"/>
            </w14:solidFill>
          </w14:textFill>
        </w:rPr>
      </w:r>
      <w:r/>
    </w:p>
    <w:p>
      <w:pPr>
        <w:jc w:val="both"/>
        <w:spacing w:line="400" w:lineRule="exact"/>
        <w:widowControl w:val="off"/>
        <w:rPr>
          <w:rFonts w:ascii="宋体" w:hAnsi="宋体" w:cs="宋体"/>
          <w:b/>
          <w:bCs/>
          <w:color w:val="000000" w:themeColor="text1"/>
          <w:sz w:val="21"/>
          <w:szCs w:val="21"/>
          <w:highlight w:val="none"/>
          <w:lang w:val="zh-CN"/>
          <w14:textFill>
            <w14:solidFill>
              <w14:schemeClr w14:val="tx1"/>
            </w14:solidFill>
          </w14:textFill>
        </w:rPr>
      </w:pPr>
      <w:r>
        <w:rPr>
          <w:rFonts w:ascii="宋体" w:hAnsi="宋体" w:cs="宋体"/>
          <w:b/>
          <w:bCs/>
          <w:color w:val="000000" w:themeColor="text1"/>
          <w:sz w:val="21"/>
          <w:szCs w:val="21"/>
          <w:highlight w:val="none"/>
          <w:lang w:val="zh-CN"/>
          <w14:textFill>
            <w14:solidFill>
              <w14:schemeClr w14:val="tx1"/>
            </w14:solidFill>
          </w14:textFill>
        </w:rPr>
      </w:r>
      <w:r/>
    </w:p>
    <w:p>
      <w:pPr>
        <w:jc w:val="both"/>
        <w:spacing w:line="400" w:lineRule="exact"/>
        <w:widowControl w:val="off"/>
        <w:rPr>
          <w:rFonts w:ascii="宋体" w:hAnsi="宋体" w:cs="宋体"/>
          <w:b/>
          <w:bCs/>
          <w:color w:val="000000" w:themeColor="text1"/>
          <w:sz w:val="21"/>
          <w:szCs w:val="21"/>
          <w:highlight w:val="none"/>
          <w:lang w:val="zh-CN"/>
          <w14:textFill>
            <w14:solidFill>
              <w14:schemeClr w14:val="tx1"/>
            </w14:solidFill>
          </w14:textFill>
        </w:rPr>
      </w:pPr>
      <w:r>
        <w:rPr>
          <w:rFonts w:ascii="宋体" w:hAnsi="宋体" w:cs="宋体"/>
          <w:b/>
          <w:bCs/>
          <w:color w:val="000000" w:themeColor="text1"/>
          <w:sz w:val="21"/>
          <w:szCs w:val="21"/>
          <w:highlight w:val="none"/>
          <w:lang w:val="zh-CN"/>
          <w14:textFill>
            <w14:solidFill>
              <w14:schemeClr w14:val="tx1"/>
            </w14:solidFill>
          </w14:textFill>
        </w:rPr>
      </w:r>
      <w:r/>
    </w:p>
    <w:p>
      <w:pPr>
        <w:jc w:val="both"/>
        <w:spacing w:line="400" w:lineRule="exact"/>
        <w:widowControl w:val="off"/>
        <w:rPr>
          <w:rFonts w:ascii="宋体" w:hAnsi="宋体" w:cs="宋体"/>
          <w:b/>
          <w:bCs/>
          <w:color w:val="000000" w:themeColor="text1"/>
          <w:sz w:val="21"/>
          <w:szCs w:val="21"/>
          <w:highlight w:val="none"/>
          <w:lang w:val="zh-CN"/>
          <w14:textFill>
            <w14:solidFill>
              <w14:schemeClr w14:val="tx1"/>
            </w14:solidFill>
          </w14:textFill>
        </w:rPr>
      </w:pPr>
      <w:r>
        <w:rPr>
          <w:rFonts w:ascii="宋体" w:hAnsi="宋体" w:cs="宋体"/>
          <w:b/>
          <w:bCs/>
          <w:color w:val="000000" w:themeColor="text1"/>
          <w:sz w:val="21"/>
          <w:szCs w:val="21"/>
          <w:highlight w:val="none"/>
          <w:lang w:val="zh-CN"/>
          <w14:textFill>
            <w14:solidFill>
              <w14:schemeClr w14:val="tx1"/>
            </w14:solidFill>
          </w14:textFill>
        </w:rPr>
      </w:r>
      <w:r/>
    </w:p>
    <w:p>
      <w:pPr>
        <w:jc w:val="both"/>
        <w:spacing w:line="400" w:lineRule="exact"/>
        <w:widowControl w:val="off"/>
        <w:rPr>
          <w:rFonts w:ascii="宋体" w:hAnsi="宋体" w:cs="宋体"/>
          <w:b/>
          <w:bCs/>
          <w:color w:val="000000" w:themeColor="text1"/>
          <w:sz w:val="21"/>
          <w:szCs w:val="21"/>
          <w:highlight w:val="none"/>
          <w:lang w:val="zh-CN"/>
          <w14:textFill>
            <w14:solidFill>
              <w14:schemeClr w14:val="tx1"/>
            </w14:solidFill>
          </w14:textFill>
        </w:rPr>
      </w:pPr>
      <w:r>
        <w:rPr>
          <w:rFonts w:ascii="宋体" w:hAnsi="宋体" w:cs="宋体"/>
          <w:b/>
          <w:bCs/>
          <w:color w:val="000000" w:themeColor="text1"/>
          <w:sz w:val="21"/>
          <w:szCs w:val="21"/>
          <w:highlight w:val="none"/>
          <w:lang w:val="zh-CN"/>
          <w14:textFill>
            <w14:solidFill>
              <w14:schemeClr w14:val="tx1"/>
            </w14:solidFill>
          </w14:textFill>
        </w:rPr>
      </w:r>
      <w:r/>
    </w:p>
    <w:p>
      <w:pPr>
        <w:pStyle w:val="1006"/>
        <w:rPr>
          <w:rFonts w:ascii="宋体" w:hAnsi="宋体" w:cs="宋体"/>
          <w:b/>
          <w:bCs/>
          <w:color w:val="000000" w:themeColor="text1"/>
          <w:sz w:val="21"/>
          <w:szCs w:val="21"/>
          <w:highlight w:val="none"/>
          <w:lang w:val="zh-CN"/>
          <w14:textFill>
            <w14:solidFill>
              <w14:schemeClr w14:val="tx1"/>
            </w14:solidFill>
          </w14:textFill>
        </w:rPr>
      </w:pPr>
      <w:r>
        <w:rPr>
          <w:rFonts w:ascii="宋体" w:hAnsi="宋体" w:cs="宋体"/>
          <w:b/>
          <w:bCs/>
          <w:color w:val="000000" w:themeColor="text1"/>
          <w:sz w:val="21"/>
          <w:szCs w:val="21"/>
          <w:highlight w:val="none"/>
          <w:lang w:val="zh-CN"/>
          <w14:textFill>
            <w14:solidFill>
              <w14:schemeClr w14:val="tx1"/>
            </w14:solidFill>
          </w14:textFill>
        </w:rPr>
      </w:r>
      <w:r/>
    </w:p>
    <w:p>
      <w:pPr>
        <w:pStyle w:val="973"/>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both"/>
        <w:spacing w:line="400" w:lineRule="exact"/>
        <w:widowControl w:val="off"/>
        <w:rPr>
          <w:rFonts w:ascii="宋体" w:hAnsi="宋体" w:cs="宋体"/>
          <w:b/>
          <w:bCs/>
          <w:color w:val="000000" w:themeColor="text1"/>
          <w:sz w:val="21"/>
          <w:szCs w:val="21"/>
          <w:highlight w:val="none"/>
          <w:lang w:val="zh-CN"/>
          <w14:textFill>
            <w14:solidFill>
              <w14:schemeClr w14:val="tx1"/>
            </w14:solidFill>
          </w14:textFill>
        </w:rPr>
      </w:pPr>
      <w:r>
        <w:rPr>
          <w:rFonts w:ascii="宋体" w:hAnsi="宋体" w:cs="宋体"/>
          <w:b/>
          <w:bCs/>
          <w:color w:val="000000" w:themeColor="text1"/>
          <w:sz w:val="21"/>
          <w:szCs w:val="21"/>
          <w:highlight w:val="none"/>
          <w:lang w:val="zh-CN"/>
          <w14:textFill>
            <w14:solidFill>
              <w14:schemeClr w14:val="tx1"/>
            </w14:solidFill>
          </w14:textFill>
        </w:rPr>
      </w:r>
      <w:r/>
    </w:p>
    <w:p>
      <w:pPr>
        <w:jc w:val="both"/>
        <w:spacing w:line="400" w:lineRule="exact"/>
        <w:widowControl w:val="off"/>
        <w:rPr>
          <w:rFonts w:hint="eastAsia"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r>
      <w:r/>
    </w:p>
    <w:p>
      <w:pPr>
        <w:jc w:val="both"/>
        <w:spacing w:line="4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格式3、开标一览表</w:t>
      </w:r>
      <w:r/>
    </w:p>
    <w:p>
      <w:pPr>
        <w:pStyle w:val="972"/>
        <w:jc w:val="center"/>
        <w:spacing w:line="360" w:lineRule="auto"/>
        <w:rPr>
          <w:rFonts w:hAnsi="宋体" w:eastAsia="宋体" w:cs="宋体"/>
          <w:b/>
          <w:bCs/>
          <w:color w:val="000000" w:themeColor="text1"/>
          <w:sz w:val="36"/>
          <w:szCs w:val="36"/>
          <w:highlight w:val="none"/>
          <w14:textFill>
            <w14:solidFill>
              <w14:schemeClr w14:val="tx1"/>
            </w14:solidFill>
          </w14:textFill>
        </w:rPr>
      </w:pPr>
      <w:r>
        <w:rPr>
          <w:rFonts w:hint="eastAsia" w:hAnsi="宋体" w:eastAsia="宋体" w:cs="宋体"/>
          <w:b/>
          <w:bCs/>
          <w:color w:val="000000" w:themeColor="text1"/>
          <w:sz w:val="36"/>
          <w:szCs w:val="36"/>
          <w:highlight w:val="none"/>
          <w14:textFill>
            <w14:solidFill>
              <w14:schemeClr w14:val="tx1"/>
            </w14:solidFill>
          </w14:textFill>
        </w:rPr>
        <w:t xml:space="preserve">开标一览表</w:t>
      </w:r>
      <w:r/>
    </w:p>
    <w:p>
      <w:pPr>
        <w:jc w:val="center"/>
        <w:spacing w:line="300" w:lineRule="auto"/>
        <w:rPr>
          <w:rFonts w:ascii="宋体" w:hAnsi="宋体" w:cs="宋体"/>
          <w:color w:val="000000" w:themeColor="text1"/>
          <w:spacing w:val="20"/>
          <w:sz w:val="21"/>
          <w:szCs w:val="21"/>
          <w:highlight w:val="none"/>
          <w14:textFill>
            <w14:solidFill>
              <w14:schemeClr w14:val="tx1"/>
            </w14:solidFill>
          </w14:textFill>
        </w:rPr>
      </w:pPr>
      <w:r>
        <w:rPr>
          <w:rFonts w:ascii="宋体" w:hAnsi="宋体" w:cs="宋体"/>
          <w:color w:val="000000" w:themeColor="text1"/>
          <w:spacing w:val="20"/>
          <w:sz w:val="21"/>
          <w:szCs w:val="2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招标编号： </w:t>
      </w:r>
      <w:r>
        <w:rPr>
          <w:rFonts w:hint="eastAsia"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价格单位：</w:t>
      </w:r>
      <w:r>
        <w:rPr>
          <w:rFonts w:hint="eastAsia" w:ascii="宋体" w:hAnsi="宋体" w:cs="宋体"/>
          <w:color w:val="000000" w:themeColor="text1"/>
          <w:highlight w:val="none"/>
          <w:lang w:val="en-US" w:eastAsia="zh-CN"/>
          <w14:textFill>
            <w14:solidFill>
              <w14:schemeClr w14:val="tx1"/>
            </w14:solidFill>
          </w14:textFill>
        </w:rPr>
        <w:t xml:space="preserve">人民币/</w:t>
      </w:r>
      <w:r>
        <w:rPr>
          <w:rFonts w:hint="eastAsia" w:ascii="宋体" w:hAnsi="宋体" w:cs="宋体"/>
          <w:color w:val="000000" w:themeColor="text1"/>
          <w:highlight w:val="none"/>
          <w14:textFill>
            <w14:solidFill>
              <w14:schemeClr w14:val="tx1"/>
            </w14:solidFill>
          </w14:textFill>
        </w:rPr>
        <w:t xml:space="preserve">元                              </w:t>
      </w:r>
      <w:r/>
    </w:p>
    <w:tbl>
      <w:tblPr>
        <w:tblStyle w:val="936"/>
        <w:tblW w:w="939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94"/>
        <w:gridCol w:w="6700"/>
      </w:tblGrid>
      <w:tr>
        <w:trPr>
          <w:trHeight w:val="1041"/>
        </w:trPr>
        <w:tc>
          <w:tcPr>
            <w:tcW w:w="2694" w:type="dxa"/>
            <w:vAlign w:val="center"/>
            <w:textDirection w:val="lrTb"/>
            <w:noWrap w:val="false"/>
          </w:tcPr>
          <w:p>
            <w:pPr>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项目名称</w:t>
            </w:r>
            <w:r/>
          </w:p>
        </w:tc>
        <w:tc>
          <w:tcPr>
            <w:tcW w:w="6700" w:type="dxa"/>
            <w:vAlign w:val="center"/>
            <w:textDirection w:val="lrTb"/>
            <w:noWrap w:val="false"/>
          </w:tcPr>
          <w:p>
            <w:pPr>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lang w:eastAsia="zh-CN"/>
                <w14:textFill>
                  <w14:solidFill>
                    <w14:schemeClr w14:val="tx1"/>
                  </w14:solidFill>
                </w14:textFill>
              </w:rPr>
              <w:t xml:space="preserve">食堂管理服务外包项目</w:t>
            </w:r>
            <w:r/>
          </w:p>
        </w:tc>
      </w:tr>
      <w:tr>
        <w:trPr>
          <w:trHeight w:val="1024"/>
        </w:trPr>
        <w:tc>
          <w:tcPr>
            <w:tcW w:w="2694" w:type="dxa"/>
            <w:vAlign w:val="center"/>
            <w:textDirection w:val="lrTb"/>
            <w:noWrap w:val="false"/>
          </w:tcPr>
          <w:p>
            <w:pPr>
              <w:jc w:val="center"/>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投标报价</w:t>
            </w:r>
            <w:r/>
          </w:p>
        </w:tc>
        <w:tc>
          <w:tcPr>
            <w:tcW w:w="6700" w:type="dxa"/>
            <w:vAlign w:val="center"/>
            <w:textDirection w:val="lrTb"/>
            <w:noWrap w:val="false"/>
          </w:tcPr>
          <w:p>
            <w:pPr>
              <w:ind w:firstLine="632"/>
              <w:rPr>
                <w:rFonts w:hint="eastAsia" w:ascii="宋体" w:hAnsi="宋体" w:eastAsia="宋体" w:cs="宋体"/>
                <w:b/>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b/>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b/>
                <w:color w:val="000000" w:themeColor="text1"/>
                <w:sz w:val="21"/>
                <w:szCs w:val="21"/>
                <w:highlight w:val="none"/>
                <w:u w:val="none"/>
                <w:lang w:val="en-US" w:eastAsia="zh-CN"/>
                <w14:textFill>
                  <w14:solidFill>
                    <w14:schemeClr w14:val="tx1"/>
                  </w14:solidFill>
                </w14:textFill>
              </w:rPr>
              <w:t xml:space="preserve">元</w:t>
            </w:r>
            <w:r/>
          </w:p>
        </w:tc>
      </w:tr>
      <w:tr>
        <w:trPr>
          <w:trHeight w:val="1024"/>
        </w:trPr>
        <w:tc>
          <w:tcPr>
            <w:tcW w:w="2694" w:type="dxa"/>
            <w:vAlign w:val="center"/>
            <w:textDirection w:val="lrTb"/>
            <w:noWrap w:val="false"/>
          </w:tcPr>
          <w:p>
            <w:pPr>
              <w:jc w:val="center"/>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服务期限</w:t>
            </w:r>
            <w:r/>
          </w:p>
        </w:tc>
        <w:tc>
          <w:tcPr>
            <w:tcW w:w="6700" w:type="dxa"/>
            <w:vAlign w:val="center"/>
            <w:textDirection w:val="lrTb"/>
            <w:noWrap w:val="false"/>
          </w:tcPr>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tc>
      </w:tr>
      <w:tr>
        <w:trPr>
          <w:trHeight w:val="1024"/>
        </w:trPr>
        <w:tc>
          <w:tcPr>
            <w:tcW w:w="2694" w:type="dxa"/>
            <w:vAlign w:val="center"/>
            <w:textDirection w:val="lrTb"/>
            <w:noWrap w:val="false"/>
          </w:tcPr>
          <w:p>
            <w:pPr>
              <w:jc w:val="center"/>
              <w:rPr>
                <w:rFonts w:hint="eastAsia" w:ascii="宋体" w:hAnsi="宋体" w:eastAsia="宋体" w:cs="宋体"/>
                <w:b/>
                <w:color w:val="000000" w:themeColor="text1"/>
                <w:sz w:val="21"/>
                <w:szCs w:val="21"/>
                <w:highlight w:val="none"/>
                <w14:textFill>
                  <w14:solidFill>
                    <w14:schemeClr w14:val="tx1"/>
                  </w14:solidFill>
                </w14:textFill>
              </w:rPr>
            </w:pPr>
            <w:r/>
            <w:bookmarkStart w:id="32" w:name="_Toc194995607"/>
            <w:r/>
            <w:bookmarkStart w:id="33" w:name="_Toc151514943"/>
            <w:r/>
            <w:bookmarkStart w:id="34" w:name="_Toc263405071"/>
            <w:r>
              <w:rPr>
                <w:rFonts w:hint="eastAsia" w:ascii="宋体" w:hAnsi="宋体" w:eastAsia="宋体" w:cs="宋体"/>
                <w:b/>
                <w:color w:val="000000" w:themeColor="text1"/>
                <w:sz w:val="21"/>
                <w:szCs w:val="21"/>
                <w:highlight w:val="none"/>
                <w14:textFill>
                  <w14:solidFill>
                    <w14:schemeClr w14:val="tx1"/>
                  </w14:solidFill>
                </w14:textFill>
              </w:rPr>
              <w:t xml:space="preserve">备注</w:t>
            </w:r>
            <w:r/>
          </w:p>
        </w:tc>
        <w:tc>
          <w:tcPr>
            <w:tcW w:w="6700" w:type="dxa"/>
            <w:vAlign w:val="center"/>
            <w:textDirection w:val="lrTb"/>
            <w:noWrap w:val="false"/>
          </w:tcPr>
          <w:p>
            <w:pPr>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r>
            <w:r/>
          </w:p>
        </w:tc>
      </w:tr>
    </w:tbl>
    <w:p>
      <w:pPr>
        <w:pStyle w:val="1015"/>
        <w:ind w:lef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注：</w:t>
      </w:r>
      <w:r>
        <w:rPr>
          <w:rFonts w:hint="eastAsia" w:ascii="宋体" w:hAnsi="宋体" w:eastAsia="宋体" w:cs="宋体"/>
          <w:color w:val="000000" w:themeColor="text1"/>
          <w:sz w:val="21"/>
          <w:szCs w:val="21"/>
          <w:highlight w:val="none"/>
          <w14:textFill>
            <w14:solidFill>
              <w14:schemeClr w14:val="tx1"/>
            </w14:solidFill>
          </w14:textFill>
        </w:rPr>
        <w:t xml:space="preserve">1、上述表格中的总价根据投标报价分析表汇总得出，最终价格以开标一览表中价格为准，如出现与投标报价分析表中汇总价格不一致，则单价同比下浮/上浮。</w:t>
      </w:r>
      <w:r/>
    </w:p>
    <w:p>
      <w:pPr>
        <w:pStyle w:val="1015"/>
        <w:ind w:lef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投标报价一次报定，包括但不限于人员费用（工资、福利、培训、社会保险等）、服务所用设备工具购置及维修费用、服务所用材料消耗费用、洗涤、租赁、运输运送、水、电、汽、管理费用、利润、代理服务费、税金、政策性文件规定及合同包含的所有风险、责任等各项应有费用。</w:t>
      </w:r>
      <w:r/>
    </w:p>
    <w:p>
      <w:pPr>
        <w:ind w:firstLine="723"/>
        <w:spacing w:line="460" w:lineRule="exact"/>
        <w:rPr>
          <w:rFonts w:hint="eastAsia" w:eastAsiaTheme="minorEastAsia"/>
          <w:b/>
          <w:color w:val="000000" w:themeColor="text1"/>
          <w:szCs w:val="22"/>
          <w:highlight w:val="none"/>
          <w:lang w:val="en-US" w:eastAsia="zh-CN"/>
          <w14:textFill>
            <w14:solidFill>
              <w14:schemeClr w14:val="tx1"/>
            </w14:solidFill>
          </w14:textFill>
        </w:rPr>
      </w:pPr>
      <w:r>
        <w:rPr>
          <w:rFonts w:hint="eastAsia" w:eastAsiaTheme="minorEastAsia"/>
          <w:b/>
          <w:color w:val="000000" w:themeColor="text1"/>
          <w:szCs w:val="22"/>
          <w:highlight w:val="none"/>
          <w:lang w:val="en-US" w:eastAsia="zh-CN"/>
          <w14:textFill>
            <w14:solidFill>
              <w14:schemeClr w14:val="tx1"/>
            </w14:solidFill>
          </w14:textFill>
        </w:rPr>
      </w:r>
      <w:bookmarkEnd w:id="32"/>
      <w:r/>
      <w:bookmarkEnd w:id="33"/>
      <w:r/>
      <w:bookmarkEnd w:id="34"/>
      <w:r/>
      <w:r/>
    </w:p>
    <w:p>
      <w:pP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ascii="宋体" w:hAnsi="宋体" w:cs="宋体"/>
          <w:color w:val="000000" w:themeColor="text1"/>
          <w:sz w:val="21"/>
          <w:szCs w:val="21"/>
          <w:highlight w:val="none"/>
          <w:lang w:val="zh-CN"/>
          <w14:textFill>
            <w14:solidFill>
              <w14:schemeClr w14:val="tx1"/>
            </w14:solidFill>
          </w14:textFill>
        </w:rPr>
      </w:r>
      <w:r/>
    </w:p>
    <w:p>
      <w:pPr>
        <w:ind w:firstLine="21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投标人（公章）：</w:t>
      </w:r>
      <w:r/>
    </w:p>
    <w:p>
      <w:pPr>
        <w:ind w:firstLine="21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法定代表人或代理人：（签字或盖章）</w:t>
      </w:r>
      <w:r/>
    </w:p>
    <w:p>
      <w:pPr>
        <w:ind w:firstLine="210"/>
        <w:jc w:val="both"/>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日期：年月日</w:t>
      </w:r>
      <w:r/>
    </w:p>
    <w:p>
      <w:pPr>
        <w:pStyle w:val="954"/>
        <w:ind w:left="480"/>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both"/>
        <w:widowControl w:val="off"/>
        <w:rPr>
          <w:rFonts w:hint="eastAsia" w:ascii="宋体" w:hAnsi="宋体" w:eastAsia="宋体" w:cs="宋体"/>
          <w:b/>
          <w:color w:val="000000" w:themeColor="text1"/>
          <w:sz w:val="21"/>
          <w:szCs w:val="20"/>
          <w:highlight w:val="none"/>
          <w:lang w:val="en-US" w:eastAsia="zh-CN"/>
          <w14:textFill>
            <w14:solidFill>
              <w14:schemeClr w14:val="tx1"/>
            </w14:solidFill>
          </w14:textFill>
        </w:rPr>
      </w:pPr>
      <w:r>
        <w:rPr>
          <w:rFonts w:hint="eastAsia" w:ascii="宋体" w:hAnsi="宋体" w:eastAsia="宋体" w:cs="宋体"/>
          <w:b/>
          <w:color w:val="000000" w:themeColor="text1"/>
          <w:sz w:val="21"/>
          <w:szCs w:val="20"/>
          <w:highlight w:val="none"/>
          <w:lang w:val="en-US" w:eastAsia="zh-CN"/>
          <w14:textFill>
            <w14:solidFill>
              <w14:schemeClr w14:val="tx1"/>
            </w14:solidFill>
          </w14:textFill>
        </w:rPr>
      </w:r>
      <w:r/>
    </w:p>
    <w:p>
      <w:pPr>
        <w:jc w:val="both"/>
        <w:widowControl w:val="off"/>
        <w:rPr>
          <w:rFonts w:hint="eastAsia" w:ascii="宋体" w:hAnsi="宋体" w:eastAsia="宋体" w:cs="宋体"/>
          <w:b/>
          <w:color w:val="000000" w:themeColor="text1"/>
          <w:sz w:val="21"/>
          <w:szCs w:val="20"/>
          <w:highlight w:val="none"/>
          <w:lang w:val="en-US" w:eastAsia="zh-CN"/>
          <w14:textFill>
            <w14:solidFill>
              <w14:schemeClr w14:val="tx1"/>
            </w14:solidFill>
          </w14:textFill>
        </w:rPr>
      </w:pPr>
      <w:r>
        <w:rPr>
          <w:rFonts w:hint="eastAsia" w:ascii="宋体" w:hAnsi="宋体" w:eastAsia="宋体" w:cs="宋体"/>
          <w:b/>
          <w:color w:val="000000" w:themeColor="text1"/>
          <w:sz w:val="21"/>
          <w:szCs w:val="20"/>
          <w:highlight w:val="none"/>
          <w:lang w:val="en-US" w:eastAsia="zh-CN"/>
          <w14:textFill>
            <w14:solidFill>
              <w14:schemeClr w14:val="tx1"/>
            </w14:solidFill>
          </w14:textFill>
        </w:rPr>
      </w:r>
      <w:r/>
    </w:p>
    <w:p>
      <w:pPr>
        <w:jc w:val="both"/>
        <w:widowControl w:val="off"/>
        <w:rPr>
          <w:rFonts w:hint="eastAsia" w:ascii="宋体" w:hAnsi="宋体" w:eastAsia="宋体" w:cs="宋体"/>
          <w:b/>
          <w:color w:val="000000" w:themeColor="text1"/>
          <w:sz w:val="21"/>
          <w:szCs w:val="20"/>
          <w:highlight w:val="none"/>
          <w:lang w:val="en-US" w:eastAsia="zh-CN"/>
          <w14:textFill>
            <w14:solidFill>
              <w14:schemeClr w14:val="tx1"/>
            </w14:solidFill>
          </w14:textFill>
        </w:rPr>
      </w:pPr>
      <w:r>
        <w:rPr>
          <w:rFonts w:hint="eastAsia" w:ascii="宋体" w:hAnsi="宋体" w:eastAsia="宋体" w:cs="宋体"/>
          <w:b/>
          <w:color w:val="000000" w:themeColor="text1"/>
          <w:sz w:val="21"/>
          <w:szCs w:val="20"/>
          <w:highlight w:val="none"/>
          <w:lang w:val="en-US" w:eastAsia="zh-CN"/>
          <w14:textFill>
            <w14:solidFill>
              <w14:schemeClr w14:val="tx1"/>
            </w14:solidFill>
          </w14:textFill>
        </w:rPr>
      </w:r>
      <w:r/>
    </w:p>
    <w:p>
      <w:pPr>
        <w:jc w:val="both"/>
        <w:widowControl w:val="off"/>
        <w:rPr>
          <w:rFonts w:hint="eastAsia" w:ascii="宋体" w:hAnsi="宋体" w:eastAsia="宋体" w:cs="宋体"/>
          <w:b/>
          <w:color w:val="000000" w:themeColor="text1"/>
          <w:sz w:val="21"/>
          <w:szCs w:val="20"/>
          <w:highlight w:val="none"/>
          <w:lang w:val="en-US" w:eastAsia="zh-CN"/>
          <w14:textFill>
            <w14:solidFill>
              <w14:schemeClr w14:val="tx1"/>
            </w14:solidFill>
          </w14:textFill>
        </w:rPr>
      </w:pPr>
      <w:r>
        <w:rPr>
          <w:rFonts w:hint="eastAsia" w:ascii="宋体" w:hAnsi="宋体" w:eastAsia="宋体" w:cs="宋体"/>
          <w:b/>
          <w:color w:val="000000" w:themeColor="text1"/>
          <w:sz w:val="21"/>
          <w:szCs w:val="20"/>
          <w:highlight w:val="none"/>
          <w:lang w:val="en-US" w:eastAsia="zh-CN"/>
          <w14:textFill>
            <w14:solidFill>
              <w14:schemeClr w14:val="tx1"/>
            </w14:solidFill>
          </w14:textFill>
        </w:rPr>
      </w:r>
      <w:r/>
    </w:p>
    <w:p>
      <w:pPr>
        <w:jc w:val="both"/>
        <w:widowControl w:val="off"/>
        <w:rPr>
          <w:rFonts w:hint="eastAsia" w:ascii="宋体" w:hAnsi="宋体" w:eastAsia="宋体" w:cs="宋体"/>
          <w:b/>
          <w:color w:val="000000" w:themeColor="text1"/>
          <w:sz w:val="21"/>
          <w:szCs w:val="20"/>
          <w:highlight w:val="none"/>
          <w:lang w:val="en-US" w:eastAsia="zh-CN"/>
          <w14:textFill>
            <w14:solidFill>
              <w14:schemeClr w14:val="tx1"/>
            </w14:solidFill>
          </w14:textFill>
        </w:rPr>
      </w:pPr>
      <w:r>
        <w:rPr>
          <w:rFonts w:hint="eastAsia" w:ascii="宋体" w:hAnsi="宋体" w:eastAsia="宋体" w:cs="宋体"/>
          <w:b/>
          <w:color w:val="000000" w:themeColor="text1"/>
          <w:sz w:val="21"/>
          <w:szCs w:val="20"/>
          <w:highlight w:val="none"/>
          <w:lang w:val="en-US" w:eastAsia="zh-CN"/>
          <w14:textFill>
            <w14:solidFill>
              <w14:schemeClr w14:val="tx1"/>
            </w14:solidFill>
          </w14:textFill>
        </w:rPr>
      </w:r>
      <w:r/>
    </w:p>
    <w:p>
      <w:pPr>
        <w:jc w:val="both"/>
        <w:widowControl w:val="off"/>
        <w:rPr>
          <w:rFonts w:hint="eastAsia" w:ascii="宋体" w:hAnsi="宋体" w:eastAsia="宋体" w:cs="宋体"/>
          <w:b/>
          <w:color w:val="000000" w:themeColor="text1"/>
          <w:sz w:val="21"/>
          <w:szCs w:val="20"/>
          <w:highlight w:val="none"/>
          <w:lang w:val="en-US" w:eastAsia="zh-CN"/>
          <w14:textFill>
            <w14:solidFill>
              <w14:schemeClr w14:val="tx1"/>
            </w14:solidFill>
          </w14:textFill>
        </w:rPr>
      </w:pPr>
      <w:r>
        <w:rPr>
          <w:rFonts w:hint="eastAsia" w:ascii="宋体" w:hAnsi="宋体" w:eastAsia="宋体" w:cs="宋体"/>
          <w:b/>
          <w:color w:val="000000" w:themeColor="text1"/>
          <w:sz w:val="21"/>
          <w:szCs w:val="20"/>
          <w:highlight w:val="none"/>
          <w:lang w:val="en-US" w:eastAsia="zh-CN"/>
          <w14:textFill>
            <w14:solidFill>
              <w14:schemeClr w14:val="tx1"/>
            </w14:solidFill>
          </w14:textFill>
        </w:rPr>
      </w:r>
      <w:r/>
    </w:p>
    <w:p>
      <w:pPr>
        <w:jc w:val="both"/>
        <w:widowControl w:val="off"/>
        <w:rPr>
          <w:rFonts w:hint="eastAsia" w:ascii="宋体" w:hAnsi="宋体" w:eastAsia="宋体" w:cs="宋体"/>
          <w:b/>
          <w:color w:val="000000" w:themeColor="text1"/>
          <w:sz w:val="21"/>
          <w:szCs w:val="20"/>
          <w:highlight w:val="none"/>
          <w:lang w:val="en-US" w:eastAsia="zh-CN"/>
          <w14:textFill>
            <w14:solidFill>
              <w14:schemeClr w14:val="tx1"/>
            </w14:solidFill>
          </w14:textFill>
        </w:rPr>
      </w:pPr>
      <w:r>
        <w:rPr>
          <w:rFonts w:hint="eastAsia" w:ascii="宋体" w:hAnsi="宋体" w:eastAsia="宋体" w:cs="宋体"/>
          <w:b/>
          <w:color w:val="000000" w:themeColor="text1"/>
          <w:sz w:val="21"/>
          <w:szCs w:val="20"/>
          <w:highlight w:val="none"/>
          <w:lang w:val="en-US" w:eastAsia="zh-CN"/>
          <w14:textFill>
            <w14:solidFill>
              <w14:schemeClr w14:val="tx1"/>
            </w14:solidFill>
          </w14:textFill>
        </w:rPr>
      </w:r>
      <w:r/>
    </w:p>
    <w:p>
      <w:pPr>
        <w:jc w:val="both"/>
        <w:widowControl w:val="off"/>
        <w:rPr>
          <w:rFonts w:hint="eastAsia" w:ascii="宋体" w:hAnsi="宋体" w:eastAsia="宋体" w:cs="宋体"/>
          <w:b/>
          <w:color w:val="000000" w:themeColor="text1"/>
          <w:sz w:val="21"/>
          <w:szCs w:val="20"/>
          <w:highlight w:val="none"/>
          <w:lang w:val="en-US" w:eastAsia="zh-CN"/>
          <w14:textFill>
            <w14:solidFill>
              <w14:schemeClr w14:val="tx1"/>
            </w14:solidFill>
          </w14:textFill>
        </w:rPr>
      </w:pPr>
      <w:r>
        <w:rPr>
          <w:rFonts w:hint="eastAsia" w:ascii="宋体" w:hAnsi="宋体" w:eastAsia="宋体" w:cs="宋体"/>
          <w:b/>
          <w:color w:val="000000" w:themeColor="text1"/>
          <w:sz w:val="21"/>
          <w:szCs w:val="20"/>
          <w:highlight w:val="none"/>
          <w:lang w:val="en-US" w:eastAsia="zh-CN"/>
          <w14:textFill>
            <w14:solidFill>
              <w14:schemeClr w14:val="tx1"/>
            </w14:solidFill>
          </w14:textFill>
        </w:rPr>
      </w:r>
      <w:r/>
    </w:p>
    <w:p>
      <w:pPr>
        <w:jc w:val="both"/>
        <w:widowControl w:val="off"/>
        <w:rPr>
          <w:rFonts w:hint="eastAsia" w:ascii="宋体" w:hAnsi="宋体" w:eastAsia="宋体" w:cs="宋体"/>
          <w:b/>
          <w:color w:val="000000" w:themeColor="text1"/>
          <w:sz w:val="21"/>
          <w:szCs w:val="20"/>
          <w:highlight w:val="none"/>
          <w:lang w:val="en-US" w:eastAsia="zh-CN"/>
          <w14:textFill>
            <w14:solidFill>
              <w14:schemeClr w14:val="tx1"/>
            </w14:solidFill>
          </w14:textFill>
        </w:rPr>
      </w:pPr>
      <w:r>
        <w:rPr>
          <w:rFonts w:hint="eastAsia" w:ascii="宋体" w:hAnsi="宋体" w:eastAsia="宋体" w:cs="宋体"/>
          <w:b/>
          <w:color w:val="000000" w:themeColor="text1"/>
          <w:sz w:val="21"/>
          <w:szCs w:val="20"/>
          <w:highlight w:val="none"/>
          <w:lang w:val="en-US" w:eastAsia="zh-CN"/>
          <w14:textFill>
            <w14:solidFill>
              <w14:schemeClr w14:val="tx1"/>
            </w14:solidFill>
          </w14:textFill>
        </w:rPr>
      </w:r>
      <w:r/>
    </w:p>
    <w:p>
      <w:pPr>
        <w:jc w:val="both"/>
        <w:widowControl w:val="off"/>
        <w:rPr>
          <w:rFonts w:hint="eastAsia" w:ascii="宋体" w:hAnsi="宋体" w:eastAsia="宋体" w:cs="宋体"/>
          <w:b/>
          <w:color w:val="000000" w:themeColor="text1"/>
          <w:sz w:val="21"/>
          <w:szCs w:val="20"/>
          <w:highlight w:val="none"/>
          <w:lang w:val="en-US" w:eastAsia="zh-CN"/>
          <w14:textFill>
            <w14:solidFill>
              <w14:schemeClr w14:val="tx1"/>
            </w14:solidFill>
          </w14:textFill>
        </w:rPr>
      </w:pPr>
      <w:r>
        <w:rPr>
          <w:rFonts w:hint="eastAsia" w:ascii="宋体" w:hAnsi="宋体" w:eastAsia="宋体" w:cs="宋体"/>
          <w:b/>
          <w:color w:val="000000" w:themeColor="text1"/>
          <w:sz w:val="21"/>
          <w:szCs w:val="20"/>
          <w:highlight w:val="none"/>
          <w:lang w:val="en-US" w:eastAsia="zh-CN"/>
          <w14:textFill>
            <w14:solidFill>
              <w14:schemeClr w14:val="tx1"/>
            </w14:solidFill>
          </w14:textFill>
        </w:rPr>
      </w:r>
      <w:r/>
    </w:p>
    <w:p>
      <w:pPr>
        <w:jc w:val="both"/>
        <w:widowControl w:val="off"/>
        <w:rPr>
          <w:rFonts w:hint="eastAsia" w:ascii="宋体" w:hAnsi="宋体" w:eastAsia="宋体" w:cs="宋体"/>
          <w:b/>
          <w:color w:val="000000" w:themeColor="text1"/>
          <w:sz w:val="21"/>
          <w:szCs w:val="20"/>
          <w:highlight w:val="none"/>
          <w14:textFill>
            <w14:solidFill>
              <w14:schemeClr w14:val="tx1"/>
            </w14:solidFill>
          </w14:textFill>
        </w:rPr>
      </w:pPr>
      <w:r>
        <w:rPr>
          <w:rFonts w:hint="eastAsia" w:ascii="宋体" w:hAnsi="宋体" w:eastAsia="宋体" w:cs="宋体"/>
          <w:b/>
          <w:color w:val="000000" w:themeColor="text1"/>
          <w:sz w:val="21"/>
          <w:szCs w:val="20"/>
          <w:highlight w:val="none"/>
          <w:lang w:val="en-US" w:eastAsia="zh-CN"/>
          <w14:textFill>
            <w14:solidFill>
              <w14:schemeClr w14:val="tx1"/>
            </w14:solidFill>
          </w14:textFill>
        </w:rPr>
        <w:t xml:space="preserve">格式4</w:t>
      </w:r>
      <w:r>
        <w:rPr>
          <w:rFonts w:hint="eastAsia" w:ascii="宋体" w:hAnsi="宋体" w:eastAsia="宋体" w:cs="宋体"/>
          <w:b/>
          <w:color w:val="000000" w:themeColor="text1"/>
          <w:sz w:val="21"/>
          <w:szCs w:val="20"/>
          <w:highlight w:val="none"/>
          <w14:textFill>
            <w14:solidFill>
              <w14:schemeClr w14:val="tx1"/>
            </w14:solidFill>
          </w14:textFill>
        </w:rPr>
        <w:t xml:space="preserve">、投标报价明细表</w:t>
      </w:r>
      <w:r/>
    </w:p>
    <w:p>
      <w:pPr>
        <w:jc w:val="both"/>
        <w:widowControl w:val="off"/>
        <w:rPr>
          <w:rFonts w:hint="eastAsia" w:ascii="宋体" w:hAnsi="宋体" w:eastAsia="宋体" w:cs="宋体"/>
          <w:b/>
          <w:color w:val="000000" w:themeColor="text1"/>
          <w:sz w:val="21"/>
          <w:szCs w:val="20"/>
          <w:highlight w:val="none"/>
          <w14:textFill>
            <w14:solidFill>
              <w14:schemeClr w14:val="tx1"/>
            </w14:solidFill>
          </w14:textFill>
        </w:rPr>
      </w:pPr>
      <w:r>
        <w:rPr>
          <w:rFonts w:hint="eastAsia" w:ascii="宋体" w:hAnsi="宋体" w:eastAsia="宋体" w:cs="宋体"/>
          <w:b/>
          <w:color w:val="000000" w:themeColor="text1"/>
          <w:sz w:val="21"/>
          <w:szCs w:val="20"/>
          <w:highlight w:val="none"/>
          <w14:textFill>
            <w14:solidFill>
              <w14:schemeClr w14:val="tx1"/>
            </w14:solidFill>
          </w14:textFill>
        </w:rPr>
      </w:r>
      <w:r/>
    </w:p>
    <w:p>
      <w:pPr>
        <w:jc w:val="center"/>
        <w:widowControl w:val="off"/>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lang w:eastAsia="zh-CN"/>
          <w14:textFill>
            <w14:solidFill>
              <w14:schemeClr w14:val="tx1"/>
            </w14:solidFill>
          </w14:textFill>
        </w:rPr>
        <w:t xml:space="preserve">（</w:t>
      </w:r>
      <w:r>
        <w:rPr>
          <w:rFonts w:hint="eastAsia" w:ascii="宋体" w:hAnsi="宋体" w:cs="宋体"/>
          <w:b/>
          <w:color w:val="000000" w:themeColor="text1"/>
          <w:sz w:val="36"/>
          <w:szCs w:val="36"/>
          <w:highlight w:val="none"/>
          <w:lang w:val="en-US" w:eastAsia="zh-CN"/>
          <w14:textFill>
            <w14:solidFill>
              <w14:schemeClr w14:val="tx1"/>
            </w14:solidFill>
          </w14:textFill>
        </w:rPr>
        <w:t xml:space="preserve">一</w:t>
      </w:r>
      <w:r>
        <w:rPr>
          <w:rFonts w:hint="eastAsia" w:ascii="宋体" w:hAnsi="宋体" w:cs="宋体"/>
          <w:b/>
          <w:color w:val="000000" w:themeColor="text1"/>
          <w:sz w:val="36"/>
          <w:szCs w:val="36"/>
          <w:highlight w:val="none"/>
          <w:lang w:eastAsia="zh-CN"/>
          <w14:textFill>
            <w14:solidFill>
              <w14:schemeClr w14:val="tx1"/>
            </w14:solidFill>
          </w14:textFill>
        </w:rPr>
        <w:t xml:space="preserve">）</w:t>
      </w:r>
      <w:r>
        <w:rPr>
          <w:rFonts w:hint="eastAsia" w:ascii="宋体" w:hAnsi="宋体" w:eastAsia="宋体" w:cs="宋体"/>
          <w:b/>
          <w:color w:val="000000" w:themeColor="text1"/>
          <w:sz w:val="36"/>
          <w:szCs w:val="36"/>
          <w:highlight w:val="none"/>
          <w14:textFill>
            <w14:solidFill>
              <w14:schemeClr w14:val="tx1"/>
            </w14:solidFill>
          </w14:textFill>
        </w:rPr>
        <w:t xml:space="preserve">投标报价明细表</w:t>
      </w:r>
      <w:r/>
    </w:p>
    <w:p>
      <w:pPr>
        <w:ind w:firstLine="480"/>
        <w:jc w:val="both"/>
        <w:widowControl w:val="off"/>
        <w:rPr>
          <w:rFonts w:ascii="宋体" w:hAnsi="宋体" w:cs="Times New Roman"/>
          <w:b/>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招标编号：</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价格单位：</w:t>
      </w:r>
      <w:r>
        <w:rPr>
          <w:rFonts w:hint="eastAsia" w:ascii="宋体" w:hAnsi="宋体" w:cs="宋体"/>
          <w:color w:val="000000" w:themeColor="text1"/>
          <w:highlight w:val="none"/>
          <w:lang w:val="en-US" w:eastAsia="zh-CN"/>
          <w14:textFill>
            <w14:solidFill>
              <w14:schemeClr w14:val="tx1"/>
            </w14:solidFill>
          </w14:textFill>
        </w:rPr>
        <w:t xml:space="preserve">人民币/</w:t>
      </w:r>
      <w:r>
        <w:rPr>
          <w:rFonts w:hint="eastAsia" w:ascii="宋体" w:hAnsi="宋体" w:cs="宋体"/>
          <w:color w:val="000000" w:themeColor="text1"/>
          <w:highlight w:val="none"/>
          <w14:textFill>
            <w14:solidFill>
              <w14:schemeClr w14:val="tx1"/>
            </w14:solidFill>
          </w14:textFill>
        </w:rPr>
        <w:t xml:space="preserve">元</w:t>
      </w:r>
      <w:r/>
    </w:p>
    <w:tbl>
      <w:tblPr>
        <w:tblStyle w:val="936"/>
        <w:tblW w:w="890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2179"/>
        <w:gridCol w:w="1106"/>
        <w:gridCol w:w="1252"/>
        <w:gridCol w:w="1058"/>
        <w:gridCol w:w="1724"/>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2179"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分项名称</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单位</w:t>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单价</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spacing w:line="380" w:lineRule="exact"/>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6" w:space="0"/>
            </w:tcBorders>
            <w:tcW w:w="2179" w:type="dxa"/>
            <w:vAlign w:val="center"/>
            <w:textDirection w:val="lrTb"/>
            <w:noWrap w:val="false"/>
          </w:tcPr>
          <w:p>
            <w:pPr>
              <w:ind w:right="-228"/>
              <w:jc w:val="center"/>
              <w:spacing w:line="380" w:lineRule="exact"/>
              <w:widowControl w:val="off"/>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380" w:lineRule="exact"/>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spacing w:line="380" w:lineRule="exact"/>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line="380" w:lineRule="exact"/>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24" w:type="dxa"/>
            <w:vAlign w:val="top"/>
            <w:textDirection w:val="lrTb"/>
            <w:noWrap w:val="false"/>
          </w:tcPr>
          <w:p>
            <w:pPr>
              <w:jc w:val="center"/>
              <w:spacing w:line="380" w:lineRule="exact"/>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line="380" w:lineRule="exact"/>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6" w:space="0"/>
            </w:tcBorders>
            <w:tcW w:w="2179"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24" w:type="dxa"/>
            <w:vAlign w:val="top"/>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w:t>
            </w:r>
            <w:r/>
          </w:p>
        </w:tc>
        <w:tc>
          <w:tcPr>
            <w:tcBorders>
              <w:top w:val="single" w:color="auto" w:sz="6" w:space="0"/>
              <w:left w:val="single" w:color="auto" w:sz="6" w:space="0"/>
              <w:bottom w:val="single" w:color="auto" w:sz="6" w:space="0"/>
              <w:right w:val="single" w:color="auto" w:sz="6" w:space="0"/>
            </w:tcBorders>
            <w:tcW w:w="2179"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24" w:type="dxa"/>
            <w:vAlign w:val="top"/>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Height w:val="480"/>
        </w:trPr>
        <w:tc>
          <w:tcPr>
            <w:shd w:val="clear" w:color="auto" w:fill="auto"/>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w:t>
            </w:r>
            <w:r/>
          </w:p>
        </w:tc>
        <w:tc>
          <w:tcPr>
            <w:shd w:val="clear" w:color="auto" w:fill="auto"/>
            <w:tcBorders>
              <w:top w:val="single" w:color="auto" w:sz="6" w:space="0"/>
              <w:left w:val="single" w:color="auto" w:sz="6" w:space="0"/>
              <w:bottom w:val="single" w:color="auto" w:sz="6" w:space="0"/>
              <w:right w:val="single" w:color="auto" w:sz="6" w:space="0"/>
            </w:tcBorders>
            <w:tcW w:w="2179"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24" w:type="dxa"/>
            <w:vAlign w:val="top"/>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Height w:val="480"/>
        </w:trPr>
        <w:tc>
          <w:tcPr>
            <w:gridSpan w:val="2"/>
            <w:tcBorders>
              <w:top w:val="single" w:color="auto" w:sz="6" w:space="0"/>
              <w:left w:val="single" w:color="auto" w:sz="6" w:space="0"/>
              <w:bottom w:val="single" w:color="auto" w:sz="6" w:space="0"/>
              <w:right w:val="single" w:color="auto" w:sz="6" w:space="0"/>
            </w:tcBorders>
            <w:tcW w:w="2884" w:type="dxa"/>
            <w:vAlign w:val="center"/>
            <w:textDirection w:val="lrTb"/>
            <w:noWrap w:val="false"/>
          </w:tcPr>
          <w:p>
            <w:pPr>
              <w:jc w:val="center"/>
              <w:widowControl w:val="off"/>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1年合计</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24" w:type="dxa"/>
            <w:vAlign w:val="top"/>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Height w:val="480"/>
        </w:trPr>
        <w:tc>
          <w:tcPr>
            <w:gridSpan w:val="2"/>
            <w:tcBorders>
              <w:top w:val="single" w:color="auto" w:sz="6" w:space="0"/>
              <w:left w:val="single" w:color="auto" w:sz="6" w:space="0"/>
              <w:bottom w:val="single" w:color="auto" w:sz="6" w:space="0"/>
              <w:right w:val="single" w:color="auto" w:sz="6" w:space="0"/>
            </w:tcBorders>
            <w:tcW w:w="2884"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2年</w:t>
            </w:r>
            <w:r>
              <w:rPr>
                <w:rFonts w:hint="eastAsia" w:ascii="宋体" w:hAnsi="宋体" w:eastAsia="宋体" w:cs="宋体"/>
                <w:bCs/>
                <w:color w:val="000000" w:themeColor="text1"/>
                <w:sz w:val="21"/>
                <w:szCs w:val="21"/>
                <w:highlight w:val="none"/>
                <w14:textFill>
                  <w14:solidFill>
                    <w14:schemeClr w14:val="tx1"/>
                  </w14:solidFill>
                </w14:textFill>
              </w:rPr>
              <w:t xml:space="preserve">投标总报价</w:t>
            </w:r>
            <w:r/>
          </w:p>
        </w:tc>
        <w:tc>
          <w:tcPr>
            <w:gridSpan w:val="5"/>
            <w:tcBorders>
              <w:top w:val="single" w:color="auto" w:sz="6" w:space="0"/>
              <w:left w:val="single" w:color="auto" w:sz="6" w:space="0"/>
              <w:bottom w:val="single" w:color="auto" w:sz="6" w:space="0"/>
              <w:right w:val="single" w:color="auto" w:sz="4" w:space="0"/>
            </w:tcBorders>
            <w:tcW w:w="6021"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大写：元；小写：元</w:t>
            </w:r>
            <w:r/>
          </w:p>
        </w:tc>
      </w:tr>
    </w:tbl>
    <w:p>
      <w:pPr>
        <w:ind w:left="0"/>
        <w:jc w:val="center"/>
        <w:widowControl w:val="off"/>
        <w:rPr>
          <w:rFonts w:ascii="宋体" w:hAnsi="宋体" w:cs="Times New Roman"/>
          <w:color w:val="000000" w:themeColor="text1"/>
          <w:sz w:val="21"/>
          <w:szCs w:val="21"/>
          <w:highlight w:val="none"/>
          <w14:textFill>
            <w14:solidFill>
              <w14:schemeClr w14:val="tx1"/>
            </w14:solidFill>
          </w14:textFill>
        </w:rPr>
      </w:pPr>
      <w:r>
        <w:rPr>
          <w:rFonts w:ascii="宋体" w:hAnsi="宋体" w:cs="Times New Roman"/>
          <w:color w:val="000000" w:themeColor="text1"/>
          <w:sz w:val="21"/>
          <w:szCs w:val="21"/>
          <w:highlight w:val="none"/>
          <w14:textFill>
            <w14:solidFill>
              <w14:schemeClr w14:val="tx1"/>
            </w14:solidFill>
          </w14:textFill>
        </w:rPr>
      </w:r>
      <w:r/>
    </w:p>
    <w:p>
      <w:pPr>
        <w:ind w:right="-30"/>
        <w:jc w:val="left"/>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r>
      <w:r/>
    </w:p>
    <w:p>
      <w:pPr>
        <w:ind w:right="-30" w:firstLine="480"/>
        <w:jc w:val="left"/>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注：</w:t>
      </w:r>
      <w:r>
        <w:rPr>
          <w:rFonts w:hint="eastAsia" w:ascii="宋体" w:hAnsi="宋体"/>
          <w:color w:val="000000" w:themeColor="text1"/>
          <w:sz w:val="24"/>
          <w:szCs w:val="24"/>
          <w:highlight w:val="none"/>
          <w14:textFill>
            <w14:solidFill>
              <w14:schemeClr w14:val="tx1"/>
            </w14:solidFill>
          </w14:textFill>
        </w:rPr>
        <w:t xml:space="preserve">本表报价的合计金额应与开标一览表报价一致</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20"/>
        <w:spacing w:line="5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投标人（公章）：</w:t>
      </w:r>
      <w:r/>
    </w:p>
    <w:p>
      <w:pPr>
        <w:ind w:firstLine="420"/>
        <w:spacing w:line="5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法定代表人或代理人（签字或盖章）： </w:t>
      </w:r>
      <w:r/>
    </w:p>
    <w:p>
      <w:pPr>
        <w:ind w:right="-159" w:firstLine="500"/>
        <w:jc w:val="both"/>
        <w:spacing w:line="240" w:lineRule="atLeast"/>
        <w:widowControl w:val="off"/>
        <w:rPr>
          <w:rFonts w:ascii="Calibri" w:hAnsi="宋体" w:eastAsia="宋体" w:cs="Times New Roman"/>
          <w:color w:val="000000" w:themeColor="text1"/>
          <w:spacing w:val="20"/>
          <w:sz w:val="21"/>
          <w:szCs w:val="21"/>
          <w:highlight w:val="none"/>
          <w:lang w:val="en-US" w:eastAsia="zh-CN" w:bidi="ar-SA"/>
          <w14:textFill>
            <w14:solidFill>
              <w14:schemeClr w14:val="tx1"/>
            </w14:solidFill>
          </w14:textFill>
        </w:rPr>
      </w:pPr>
      <w:r>
        <w:rPr>
          <w:rFonts w:hint="eastAsia" w:ascii="Calibri" w:hAnsi="宋体" w:eastAsia="宋体" w:cs="Times New Roman"/>
          <w:color w:val="000000" w:themeColor="text1"/>
          <w:spacing w:val="20"/>
          <w:sz w:val="21"/>
          <w:szCs w:val="21"/>
          <w:highlight w:val="none"/>
          <w:lang w:val="en-US" w:eastAsia="zh-CN" w:bidi="ar-SA"/>
          <w14:textFill>
            <w14:solidFill>
              <w14:schemeClr w14:val="tx1"/>
            </w14:solidFill>
          </w14:textFill>
        </w:rPr>
        <w:t xml:space="preserve">日期：   年   月  日</w:t>
      </w:r>
      <w:r/>
    </w:p>
    <w:p>
      <w:pPr>
        <w:rPr>
          <w:rFonts w:ascii="宋体" w:hAnsi="宋体"/>
          <w:b/>
          <w:color w:val="000000" w:themeColor="text1"/>
          <w:sz w:val="30"/>
          <w:szCs w:val="30"/>
          <w:highlight w:val="none"/>
          <w14:textFill>
            <w14:solidFill>
              <w14:schemeClr w14:val="tx1"/>
            </w14:solidFill>
          </w14:textFill>
        </w:rPr>
      </w:pPr>
      <w:r>
        <w:rPr>
          <w:rFonts w:ascii="宋体" w:hAnsi="宋体"/>
          <w:b/>
          <w:color w:val="000000" w:themeColor="text1"/>
          <w:sz w:val="30"/>
          <w:szCs w:val="30"/>
          <w:highlight w:val="none"/>
          <w14:textFill>
            <w14:solidFill>
              <w14:schemeClr w14:val="tx1"/>
            </w14:solidFill>
          </w14:textFill>
        </w:rPr>
      </w:r>
      <w:r/>
    </w:p>
    <w:p>
      <w:pPr>
        <w:ind w:firstLine="2741"/>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r>
      <w:r/>
    </w:p>
    <w:p>
      <w:pPr>
        <w:ind w:firstLine="1446"/>
        <w:rPr>
          <w:rFonts w:ascii="宋体" w:hAnsi="宋体"/>
          <w:b/>
          <w:bCs/>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lang w:eastAsia="zh-CN"/>
          <w14:textFill>
            <w14:solidFill>
              <w14:schemeClr w14:val="tx1"/>
            </w14:solidFill>
          </w14:textFill>
        </w:rPr>
        <w:t xml:space="preserve">（</w:t>
      </w:r>
      <w:r>
        <w:rPr>
          <w:rFonts w:hint="eastAsia" w:ascii="宋体" w:hAnsi="宋体"/>
          <w:b/>
          <w:color w:val="000000" w:themeColor="text1"/>
          <w:sz w:val="36"/>
          <w:szCs w:val="36"/>
          <w:highlight w:val="none"/>
          <w:lang w:val="en-US" w:eastAsia="zh-CN"/>
          <w14:textFill>
            <w14:solidFill>
              <w14:schemeClr w14:val="tx1"/>
            </w14:solidFill>
          </w14:textFill>
        </w:rPr>
        <w:t xml:space="preserve">二</w:t>
      </w:r>
      <w:r>
        <w:rPr>
          <w:rFonts w:hint="eastAsia" w:ascii="宋体" w:hAnsi="宋体"/>
          <w:b/>
          <w:color w:val="000000" w:themeColor="text1"/>
          <w:sz w:val="36"/>
          <w:szCs w:val="36"/>
          <w:highlight w:val="none"/>
          <w:lang w:eastAsia="zh-CN"/>
          <w14:textFill>
            <w14:solidFill>
              <w14:schemeClr w14:val="tx1"/>
            </w14:solidFill>
          </w14:textFill>
        </w:rPr>
        <w:t xml:space="preserve">）</w:t>
      </w:r>
      <w:r>
        <w:rPr>
          <w:rFonts w:hint="eastAsia" w:ascii="宋体" w:hAnsi="宋体"/>
          <w:b/>
          <w:color w:val="000000" w:themeColor="text1"/>
          <w:sz w:val="36"/>
          <w:szCs w:val="36"/>
          <w:highlight w:val="none"/>
          <w14:textFill>
            <w14:solidFill>
              <w14:schemeClr w14:val="tx1"/>
            </w14:solidFill>
          </w14:textFill>
        </w:rPr>
        <w:t xml:space="preserve">投标报价合理性说明（如有）</w:t>
      </w:r>
      <w:r/>
    </w:p>
    <w:p>
      <w:pPr>
        <w:spacing w:line="420" w:lineRule="exact"/>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p>
      <w:pPr>
        <w:spacing w:line="420" w:lineRule="exact"/>
        <w:rPr>
          <w:rFonts w:ascii="宋体" w:hAnsi="宋体"/>
          <w:b/>
          <w:bCs/>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注：评标委员会在评审过程中，将对投标人明显低于其他投标人的报价合理性进行评审，投标人如有需要，可对所投报价进行报价合理性说明（必要时附相关证明材料），合理性说明附投标报价后，供评标委员会参考。</w:t>
      </w:r>
      <w:r/>
    </w:p>
    <w:p>
      <w:pPr>
        <w:ind w:firstLine="420"/>
        <w:spacing w:line="500" w:lineRule="exac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投标人（公章）：</w:t>
      </w:r>
      <w:r/>
    </w:p>
    <w:p>
      <w:pPr>
        <w:ind w:firstLine="420"/>
        <w:spacing w:line="500" w:lineRule="exac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法定代表人或代理人（签字或盖章）： </w:t>
      </w:r>
      <w:r/>
    </w:p>
    <w:p>
      <w:pPr>
        <w:pStyle w:val="942"/>
        <w:ind w:firstLine="500"/>
        <w:rPr>
          <w:rFonts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日期：   年   月  日</w:t>
      </w:r>
      <w:r/>
    </w:p>
    <w:p>
      <w:pPr>
        <w:pStyle w:val="951"/>
        <w:jc w:val="both"/>
        <w:spacing w:before="0" w:beforeAutospacing="0" w:after="0" w:afterAutospacing="0" w:line="360" w:lineRule="exact"/>
        <w:widowControl w:val="off"/>
        <w:rPr>
          <w:color w:val="000000" w:themeColor="text1"/>
          <w:sz w:val="21"/>
          <w:szCs w:val="21"/>
          <w:highlight w:val="none"/>
          <w:lang w:bidi="ar"/>
          <w14:textFill>
            <w14:solidFill>
              <w14:schemeClr w14:val="tx1"/>
            </w14:solidFill>
          </w14:textFill>
        </w:rPr>
      </w:pPr>
      <w:r>
        <w:rPr>
          <w:color w:val="000000" w:themeColor="text1"/>
          <w:sz w:val="21"/>
          <w:szCs w:val="21"/>
          <w:highlight w:val="none"/>
          <w:lang w:bidi="ar"/>
          <w14:textFill>
            <w14:solidFill>
              <w14:schemeClr w14:val="tx1"/>
            </w14:solidFill>
          </w14:textFill>
        </w:rPr>
      </w:r>
      <w:r/>
    </w:p>
    <w:p>
      <w:pPr>
        <w:pStyle w:val="951"/>
        <w:jc w:val="both"/>
        <w:spacing w:before="0" w:beforeAutospacing="0" w:after="0" w:afterAutospacing="0" w:line="360" w:lineRule="exact"/>
        <w:widowControl w:val="off"/>
        <w:rPr>
          <w:color w:val="000000" w:themeColor="text1"/>
          <w:sz w:val="21"/>
          <w:szCs w:val="21"/>
          <w:highlight w:val="none"/>
          <w:lang w:bidi="ar"/>
          <w14:textFill>
            <w14:solidFill>
              <w14:schemeClr w14:val="tx1"/>
            </w14:solidFill>
          </w14:textFill>
        </w:rPr>
      </w:pPr>
      <w:r>
        <w:rPr>
          <w:color w:val="000000" w:themeColor="text1"/>
          <w:sz w:val="21"/>
          <w:szCs w:val="21"/>
          <w:highlight w:val="none"/>
          <w:lang w:bidi="ar"/>
          <w14:textFill>
            <w14:solidFill>
              <w14:schemeClr w14:val="tx1"/>
            </w14:solidFill>
          </w14:textFill>
        </w:rPr>
      </w:r>
      <w:r/>
    </w:p>
    <w:p>
      <w:pPr>
        <w:pStyle w:val="951"/>
        <w:jc w:val="both"/>
        <w:spacing w:before="0" w:beforeAutospacing="0" w:after="0" w:afterAutospacing="0" w:line="360" w:lineRule="exact"/>
        <w:widowControl w:val="off"/>
        <w:rPr>
          <w:color w:val="000000" w:themeColor="text1"/>
          <w:sz w:val="21"/>
          <w:szCs w:val="21"/>
          <w:highlight w:val="none"/>
          <w:lang w:bidi="ar"/>
          <w14:textFill>
            <w14:solidFill>
              <w14:schemeClr w14:val="tx1"/>
            </w14:solidFill>
          </w14:textFill>
        </w:rPr>
      </w:pPr>
      <w:r>
        <w:rPr>
          <w:color w:val="000000" w:themeColor="text1"/>
          <w:sz w:val="21"/>
          <w:szCs w:val="21"/>
          <w:highlight w:val="none"/>
          <w:lang w:bidi="ar"/>
          <w14:textFill>
            <w14:solidFill>
              <w14:schemeClr w14:val="tx1"/>
            </w14:solidFill>
          </w14:textFill>
        </w:rPr>
      </w:r>
      <w:r/>
    </w:p>
    <w:p>
      <w:pPr>
        <w:ind w:firstLine="211"/>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br w:type="page" w:clear="all"/>
      </w:r>
      <w:r/>
    </w:p>
    <w:p>
      <w:pPr>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格式5、技术方案、服务方案</w:t>
      </w:r>
      <w:r/>
    </w:p>
    <w:p>
      <w:pPr>
        <w:ind w:firstLine="480"/>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投标人根据项目需求编写针对本项目的技术方案及服务方案</w:t>
      </w:r>
      <w:r/>
    </w:p>
    <w:p>
      <w:pPr>
        <w:pStyle w:val="942"/>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2"/>
        <w:spacing w:before="25" w:after="25"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pStyle w:val="970"/>
        <w:rPr>
          <w:rFonts w:hAnsi="宋体" w:cs="宋体"/>
          <w:b/>
          <w:bCs/>
          <w:color w:val="000000" w:themeColor="text1"/>
          <w:highlight w:val="none"/>
          <w14:textFill>
            <w14:solidFill>
              <w14:schemeClr w14:val="tx1"/>
            </w14:solidFill>
          </w14:textFill>
        </w:rPr>
      </w:pPr>
      <w:r>
        <w:rPr>
          <w:rFonts w:hAnsi="宋体" w:cs="宋体"/>
          <w:b/>
          <w:bCs/>
          <w:color w:val="000000" w:themeColor="text1"/>
          <w:highlight w:val="none"/>
          <w14:textFill>
            <w14:solidFill>
              <w14:schemeClr w14:val="tx1"/>
            </w14:solidFill>
          </w14:textFill>
        </w:rPr>
      </w:r>
      <w:r/>
    </w:p>
    <w:p>
      <w:pPr>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pStyle w:val="970"/>
        <w:rPr>
          <w:rFonts w:hAnsi="宋体" w:cs="宋体"/>
          <w:b/>
          <w:bCs/>
          <w:color w:val="000000" w:themeColor="text1"/>
          <w:highlight w:val="none"/>
          <w14:textFill>
            <w14:solidFill>
              <w14:schemeClr w14:val="tx1"/>
            </w14:solidFill>
          </w14:textFill>
        </w:rPr>
      </w:pPr>
      <w:r>
        <w:rPr>
          <w:rFonts w:hAnsi="宋体" w:cs="宋体"/>
          <w:b/>
          <w:bCs/>
          <w:color w:val="000000" w:themeColor="text1"/>
          <w:highlight w:val="none"/>
          <w14:textFill>
            <w14:solidFill>
              <w14:schemeClr w14:val="tx1"/>
            </w14:solidFill>
          </w14:textFill>
        </w:rPr>
      </w:r>
      <w:r/>
    </w:p>
    <w:p>
      <w:pPr>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pStyle w:val="970"/>
        <w:rPr>
          <w:rFonts w:hAnsi="宋体" w:cs="宋体"/>
          <w:b/>
          <w:bCs/>
          <w:color w:val="000000" w:themeColor="text1"/>
          <w:highlight w:val="none"/>
          <w14:textFill>
            <w14:solidFill>
              <w14:schemeClr w14:val="tx1"/>
            </w14:solidFill>
          </w14:textFill>
        </w:rPr>
      </w:pPr>
      <w:r>
        <w:rPr>
          <w:rFonts w:hAnsi="宋体" w:cs="宋体"/>
          <w:b/>
          <w:bCs/>
          <w:color w:val="000000" w:themeColor="text1"/>
          <w:highlight w:val="none"/>
          <w14:textFill>
            <w14:solidFill>
              <w14:schemeClr w14:val="tx1"/>
            </w14:solidFill>
          </w14:textFill>
        </w:rPr>
      </w:r>
      <w:r/>
    </w:p>
    <w:p>
      <w:pPr>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pStyle w:val="970"/>
        <w:rPr>
          <w:rFonts w:hAnsi="宋体" w:cs="宋体"/>
          <w:b/>
          <w:bCs/>
          <w:color w:val="000000" w:themeColor="text1"/>
          <w:highlight w:val="none"/>
          <w14:textFill>
            <w14:solidFill>
              <w14:schemeClr w14:val="tx1"/>
            </w14:solidFill>
          </w14:textFill>
        </w:rPr>
      </w:pPr>
      <w:r>
        <w:rPr>
          <w:rFonts w:hAnsi="宋体" w:cs="宋体"/>
          <w:b/>
          <w:bCs/>
          <w:color w:val="000000" w:themeColor="text1"/>
          <w:highlight w:val="none"/>
          <w14:textFill>
            <w14:solidFill>
              <w14:schemeClr w14:val="tx1"/>
            </w14:solidFill>
          </w14:textFill>
        </w:rPr>
      </w:r>
      <w:r/>
    </w:p>
    <w:p>
      <w:pPr>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pStyle w:val="9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3"/>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43"/>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43"/>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43"/>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43"/>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43"/>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43"/>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43"/>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43"/>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43"/>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43"/>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43"/>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43"/>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43"/>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43"/>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43"/>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43"/>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43"/>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43"/>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43"/>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43"/>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43"/>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43"/>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43"/>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43"/>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943"/>
        <w:spacing w:line="360" w:lineRule="auto"/>
        <w:rPr>
          <w:rFonts w:hAnsi="宋体" w:eastAsia="宋体" w:cs="宋体"/>
          <w:b/>
          <w:bCs/>
          <w:color w:val="000000" w:themeColor="text1"/>
          <w:sz w:val="21"/>
          <w:szCs w:val="21"/>
          <w:highlight w:val="none"/>
          <w14:textFill>
            <w14:solidFill>
              <w14:schemeClr w14:val="tx1"/>
            </w14:solidFill>
          </w14:textFill>
        </w:rPr>
      </w:pPr>
      <w:r>
        <w:rPr>
          <w:rFonts w:hint="eastAsia" w:hAnsi="宋体" w:eastAsia="宋体" w:cs="宋体"/>
          <w:b/>
          <w:bCs/>
          <w:color w:val="000000" w:themeColor="text1"/>
          <w:sz w:val="21"/>
          <w:szCs w:val="21"/>
          <w:highlight w:val="none"/>
          <w14:textFill>
            <w14:solidFill>
              <w14:schemeClr w14:val="tx1"/>
            </w14:solidFill>
          </w14:textFill>
        </w:rPr>
        <w:t xml:space="preserve">格式6、商务偏离表</w:t>
      </w:r>
      <w:r/>
    </w:p>
    <w:p>
      <w:pPr>
        <w:jc w:val="center"/>
        <w:spacing w:line="360" w:lineRule="auto"/>
        <w:rPr>
          <w:rFonts w:ascii="宋体" w:hAnsi="宋体" w:cs="宋体"/>
          <w:b/>
          <w:color w:val="000000" w:themeColor="text1"/>
          <w:spacing w:val="20"/>
          <w:sz w:val="21"/>
          <w:szCs w:val="21"/>
          <w:highlight w:val="none"/>
          <w14:textFill>
            <w14:solidFill>
              <w14:schemeClr w14:val="tx1"/>
            </w14:solidFill>
          </w14:textFill>
        </w:rPr>
      </w:pPr>
      <w:r>
        <w:rPr>
          <w:rFonts w:hint="eastAsia" w:ascii="宋体" w:hAnsi="宋体" w:cs="宋体"/>
          <w:b/>
          <w:color w:val="000000" w:themeColor="text1"/>
          <w:spacing w:val="20"/>
          <w:sz w:val="21"/>
          <w:szCs w:val="21"/>
          <w:highlight w:val="none"/>
          <w14:textFill>
            <w14:solidFill>
              <w14:schemeClr w14:val="tx1"/>
            </w14:solidFill>
          </w14:textFill>
        </w:rPr>
        <w:t xml:space="preserve">商务条款偏离表</w:t>
      </w:r>
      <w:r/>
    </w:p>
    <w:tbl>
      <w:tblPr>
        <w:tblStyle w:val="936"/>
        <w:tblW w:w="970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2109"/>
        <w:gridCol w:w="2250"/>
        <w:gridCol w:w="1333"/>
        <w:gridCol w:w="1067"/>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内容</w:t>
            </w:r>
            <w:r/>
          </w:p>
        </w:tc>
        <w:tc>
          <w:tcPr>
            <w:tcBorders>
              <w:top w:val="single" w:color="auto" w:sz="8" w:space="0"/>
              <w:left w:val="single" w:color="auto" w:sz="8" w:space="0"/>
              <w:bottom w:val="single" w:color="auto" w:sz="8" w:space="0"/>
              <w:right w:val="single" w:color="auto" w:sz="8" w:space="0"/>
            </w:tcBorders>
            <w:tcW w:w="2109" w:type="dxa"/>
            <w:vAlign w:val="center"/>
            <w:textDirection w:val="lrTb"/>
            <w:noWrap w:val="false"/>
          </w:tcPr>
          <w:p>
            <w:pPr>
              <w:jc w:val="center"/>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招标文件的商务条款</w:t>
            </w:r>
            <w:r/>
          </w:p>
        </w:tc>
        <w:tc>
          <w:tcPr>
            <w:tcBorders>
              <w:top w:val="single" w:color="auto" w:sz="8" w:space="0"/>
              <w:left w:val="single" w:color="auto" w:sz="8" w:space="0"/>
              <w:bottom w:val="single" w:color="auto" w:sz="8" w:space="0"/>
              <w:right w:val="single" w:color="auto" w:sz="8" w:space="0"/>
            </w:tcBorders>
            <w:tcW w:w="2250" w:type="dxa"/>
            <w:vAlign w:val="center"/>
            <w:textDirection w:val="lrTb"/>
            <w:noWrap w:val="false"/>
          </w:tcPr>
          <w:p>
            <w:pPr>
              <w:jc w:val="center"/>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投标文件的商务条款</w:t>
            </w:r>
            <w:r/>
          </w:p>
        </w:tc>
        <w:tc>
          <w:tcPr>
            <w:tcBorders>
              <w:top w:val="single" w:color="auto" w:sz="8" w:space="0"/>
              <w:left w:val="single" w:color="auto" w:sz="8" w:space="0"/>
              <w:bottom w:val="single" w:color="auto" w:sz="8" w:space="0"/>
              <w:right w:val="single" w:color="auto" w:sz="8" w:space="0"/>
            </w:tcBorders>
            <w:tcW w:w="1333" w:type="dxa"/>
            <w:vAlign w:val="center"/>
            <w:textDirection w:val="lrTb"/>
            <w:noWrap w:val="false"/>
          </w:tcPr>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偏离说明</w:t>
            </w:r>
            <w:r/>
          </w:p>
        </w:tc>
        <w:tc>
          <w:tcPr>
            <w:tcBorders>
              <w:top w:val="single" w:color="auto" w:sz="8" w:space="0"/>
              <w:left w:val="single" w:color="auto" w:sz="8" w:space="0"/>
              <w:bottom w:val="single" w:color="auto" w:sz="8" w:space="0"/>
              <w:right w:val="single" w:color="auto" w:sz="8" w:space="0"/>
            </w:tcBorders>
            <w:tcW w:w="1067" w:type="dxa"/>
            <w:vAlign w:val="center"/>
            <w:textDirection w:val="lrTb"/>
            <w:noWrap w:val="false"/>
          </w:tcPr>
          <w:p>
            <w:pPr>
              <w:jc w:val="center"/>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服务</w:t>
            </w:r>
            <w:r>
              <w:rPr>
                <w:rFonts w:hint="eastAsia" w:ascii="宋体" w:hAnsi="宋体" w:cs="宋体"/>
                <w:color w:val="000000" w:themeColor="text1"/>
                <w:sz w:val="21"/>
                <w:szCs w:val="21"/>
                <w:highlight w:val="none"/>
                <w:lang w:val="zh-CN"/>
                <w14:textFill>
                  <w14:solidFill>
                    <w14:schemeClr w14:val="tx1"/>
                  </w14:solidFill>
                </w14:textFill>
              </w:rPr>
              <w:t xml:space="preserve">时间</w:t>
            </w:r>
            <w:r/>
          </w:p>
        </w:tc>
        <w:tc>
          <w:tcPr>
            <w:tcBorders>
              <w:top w:val="single" w:color="auto" w:sz="8" w:space="0"/>
              <w:left w:val="single" w:color="auto" w:sz="8" w:space="0"/>
              <w:bottom w:val="single" w:color="auto" w:sz="8" w:space="0"/>
              <w:right w:val="single" w:color="auto" w:sz="8" w:space="0"/>
            </w:tcBorders>
            <w:tcW w:w="2109"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2250"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333"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067"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服务</w:t>
            </w:r>
            <w:r>
              <w:rPr>
                <w:rFonts w:hint="eastAsia" w:ascii="宋体" w:hAnsi="宋体" w:cs="宋体"/>
                <w:color w:val="000000" w:themeColor="text1"/>
                <w:sz w:val="21"/>
                <w:szCs w:val="21"/>
                <w:highlight w:val="none"/>
                <w:lang w:val="zh-CN"/>
                <w14:textFill>
                  <w14:solidFill>
                    <w14:schemeClr w14:val="tx1"/>
                  </w14:solidFill>
                </w14:textFill>
              </w:rPr>
              <w:t xml:space="preserve">地点</w:t>
            </w:r>
            <w:r/>
          </w:p>
        </w:tc>
        <w:tc>
          <w:tcPr>
            <w:tcBorders>
              <w:top w:val="single" w:color="auto" w:sz="8" w:space="0"/>
              <w:left w:val="single" w:color="auto" w:sz="8" w:space="0"/>
              <w:bottom w:val="single" w:color="auto" w:sz="8" w:space="0"/>
              <w:right w:val="single" w:color="auto" w:sz="8" w:space="0"/>
            </w:tcBorders>
            <w:tcW w:w="2109"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2250"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333"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067"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付款方式</w:t>
            </w:r>
            <w:r/>
          </w:p>
        </w:tc>
        <w:tc>
          <w:tcPr>
            <w:tcBorders>
              <w:top w:val="single" w:color="auto" w:sz="8" w:space="0"/>
              <w:left w:val="single" w:color="auto" w:sz="8" w:space="0"/>
              <w:bottom w:val="single" w:color="auto" w:sz="8" w:space="0"/>
              <w:right w:val="single" w:color="auto" w:sz="8" w:space="0"/>
            </w:tcBorders>
            <w:tcW w:w="2109"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2250"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333"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067"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4</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报价</w:t>
            </w:r>
            <w:r>
              <w:rPr>
                <w:rFonts w:hint="eastAsia" w:ascii="宋体" w:hAnsi="宋体" w:cs="宋体"/>
                <w:color w:val="000000" w:themeColor="text1"/>
                <w:sz w:val="21"/>
                <w:szCs w:val="21"/>
                <w:highlight w:val="none"/>
                <w:lang w:val="zh-CN"/>
                <w14:textFill>
                  <w14:solidFill>
                    <w14:schemeClr w14:val="tx1"/>
                  </w14:solidFill>
                </w14:textFill>
              </w:rPr>
              <w:t xml:space="preserve">要求</w:t>
            </w:r>
            <w:r/>
          </w:p>
        </w:tc>
        <w:tc>
          <w:tcPr>
            <w:tcBorders>
              <w:top w:val="single" w:color="auto" w:sz="8" w:space="0"/>
              <w:left w:val="single" w:color="auto" w:sz="8" w:space="0"/>
              <w:bottom w:val="single" w:color="auto" w:sz="8" w:space="0"/>
              <w:right w:val="single" w:color="auto" w:sz="8" w:space="0"/>
            </w:tcBorders>
            <w:tcW w:w="2109"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2250"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333"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067"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其他商务要求</w:t>
            </w:r>
            <w:r/>
          </w:p>
        </w:tc>
        <w:tc>
          <w:tcPr>
            <w:tcBorders>
              <w:top w:val="single" w:color="auto" w:sz="8" w:space="0"/>
              <w:left w:val="single" w:color="auto" w:sz="8" w:space="0"/>
              <w:bottom w:val="single" w:color="auto" w:sz="8" w:space="0"/>
              <w:right w:val="single" w:color="auto" w:sz="8" w:space="0"/>
            </w:tcBorders>
            <w:tcW w:w="2109"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2250"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333"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067"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宋体"/>
                <w:color w:val="000000" w:themeColor="text1"/>
                <w:sz w:val="21"/>
                <w:szCs w:val="21"/>
                <w:highlight w:val="none"/>
                <w:lang w:val="zh-CN"/>
                <w14:textFill>
                  <w14:solidFill>
                    <w14:schemeClr w14:val="tx1"/>
                  </w14:solidFill>
                </w14:textFill>
              </w:rPr>
            </w:pPr>
            <w:r>
              <w:rPr>
                <w:rFonts w:ascii="宋体" w:hAnsi="宋体" w:cs="宋体"/>
                <w:color w:val="000000" w:themeColor="text1"/>
                <w:sz w:val="21"/>
                <w:szCs w:val="21"/>
                <w:highlight w:val="none"/>
                <w:lang w:val="zh-CN"/>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2109"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2250"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333"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067"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cs="宋体"/>
                <w:bCs/>
                <w:color w:val="000000" w:themeColor="text1"/>
                <w:sz w:val="21"/>
                <w:szCs w:val="21"/>
                <w:highlight w:val="none"/>
                <w14:textFill>
                  <w14:solidFill>
                    <w14:schemeClr w14:val="tx1"/>
                  </w14:solidFill>
                </w14:textFill>
              </w:rPr>
            </w:pPr>
            <w:r>
              <w:rPr>
                <w:rFonts w:ascii="宋体" w:hAnsi="宋体" w:cs="宋体"/>
                <w:bCs/>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宋体"/>
                <w:color w:val="000000" w:themeColor="text1"/>
                <w:sz w:val="21"/>
                <w:szCs w:val="21"/>
                <w:highlight w:val="none"/>
                <w:lang w:val="zh-CN"/>
                <w14:textFill>
                  <w14:solidFill>
                    <w14:schemeClr w14:val="tx1"/>
                  </w14:solidFill>
                </w14:textFill>
              </w:rPr>
            </w:pPr>
            <w:r>
              <w:rPr>
                <w:rFonts w:ascii="宋体" w:hAnsi="宋体" w:cs="宋体"/>
                <w:color w:val="000000" w:themeColor="text1"/>
                <w:sz w:val="21"/>
                <w:szCs w:val="21"/>
                <w:highlight w:val="none"/>
                <w:lang w:val="zh-CN"/>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2109"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2250"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333"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067"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cs="宋体"/>
                <w:bCs/>
                <w:color w:val="000000" w:themeColor="text1"/>
                <w:sz w:val="21"/>
                <w:szCs w:val="21"/>
                <w:highlight w:val="none"/>
                <w14:textFill>
                  <w14:solidFill>
                    <w14:schemeClr w14:val="tx1"/>
                  </w14:solidFill>
                </w14:textFill>
              </w:rPr>
            </w:pPr>
            <w:r>
              <w:rPr>
                <w:rFonts w:ascii="宋体" w:hAnsi="宋体" w:cs="宋体"/>
                <w:bCs/>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宋体"/>
                <w:color w:val="000000" w:themeColor="text1"/>
                <w:sz w:val="21"/>
                <w:szCs w:val="21"/>
                <w:highlight w:val="none"/>
                <w:lang w:val="zh-CN"/>
                <w14:textFill>
                  <w14:solidFill>
                    <w14:schemeClr w14:val="tx1"/>
                  </w14:solidFill>
                </w14:textFill>
              </w:rPr>
            </w:pPr>
            <w:r>
              <w:rPr>
                <w:rFonts w:ascii="宋体" w:hAnsi="宋体" w:cs="宋体"/>
                <w:color w:val="000000" w:themeColor="text1"/>
                <w:sz w:val="21"/>
                <w:szCs w:val="21"/>
                <w:highlight w:val="none"/>
                <w:lang w:val="zh-CN"/>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2109"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2250"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333"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067"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bl>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投标人：（公章）</w:t>
      </w:r>
      <w:r/>
    </w:p>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法定代表人或代理人（签字或盖章）</w:t>
      </w:r>
      <w:r>
        <w:rPr>
          <w:rFonts w:hint="eastAsia" w:ascii="宋体" w:hAnsi="宋体" w:cs="宋体"/>
          <w:bCs/>
          <w:color w:val="000000" w:themeColor="text1"/>
          <w:sz w:val="21"/>
          <w:szCs w:val="21"/>
          <w:highlight w:val="none"/>
          <w14:textFill>
            <w14:solidFill>
              <w14:schemeClr w14:val="tx1"/>
            </w14:solidFill>
          </w14:textFill>
        </w:rPr>
        <w:t xml:space="preserve">：</w:t>
      </w:r>
      <w:r/>
    </w:p>
    <w:p>
      <w:pPr>
        <w:ind w:firstLine="420"/>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投标日期:</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注：</w:t>
      </w:r>
      <w:r>
        <w:rPr>
          <w:rFonts w:hint="eastAsia" w:ascii="宋体" w:hAnsi="宋体" w:cs="宋体"/>
          <w:color w:val="000000" w:themeColor="text1"/>
          <w:sz w:val="21"/>
          <w:szCs w:val="21"/>
          <w:highlight w:val="none"/>
          <w14:textFill>
            <w14:solidFill>
              <w14:schemeClr w14:val="tx1"/>
            </w14:solidFill>
          </w14:textFill>
        </w:rPr>
        <w:t xml:space="preserve">1.供应商应在本表中把招标文件商务要求与实际投标商务要求逐项对应列出，并在“偏离说明”项下填写以下内容：优于的，填写“正偏离”；符合的，填写“无偏离”；低于的，填写“负偏离”。未在上表中说明的，如在投标文件其他内容中已有文字说明的，则以已有文字说明为准，否则，将被认为完全响应招标文件的规定。</w:t>
      </w:r>
      <w:r/>
    </w:p>
    <w:p>
      <w:pPr>
        <w:pStyle w:val="938"/>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2.若事项较多，投标人可根据响应内容的实际情况另纸说明。</w:t>
      </w:r>
      <w:r/>
    </w:p>
    <w:p>
      <w:pPr>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格式7、</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服务</w:t>
      </w:r>
      <w:r>
        <w:rPr>
          <w:rFonts w:hint="eastAsia" w:ascii="宋体" w:hAnsi="宋体" w:cs="宋体"/>
          <w:b/>
          <w:bCs/>
          <w:color w:val="000000" w:themeColor="text1"/>
          <w:sz w:val="21"/>
          <w:szCs w:val="21"/>
          <w:highlight w:val="none"/>
          <w14:textFill>
            <w14:solidFill>
              <w14:schemeClr w14:val="tx1"/>
            </w14:solidFill>
          </w14:textFill>
        </w:rPr>
        <w:t xml:space="preserve">要求偏离表</w:t>
      </w:r>
      <w:r/>
    </w:p>
    <w:p>
      <w:pPr>
        <w:pStyle w:val="942"/>
        <w:ind w:firstLine="25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jc w:val="center"/>
        <w:spacing w:line="360" w:lineRule="auto"/>
        <w:rPr>
          <w:rFonts w:ascii="宋体" w:hAnsi="宋体"/>
          <w:b/>
          <w:color w:val="000000" w:themeColor="text1"/>
          <w:spacing w:val="20"/>
          <w:sz w:val="21"/>
          <w:szCs w:val="21"/>
          <w:highlight w:val="none"/>
          <w14:textFill>
            <w14:solidFill>
              <w14:schemeClr w14:val="tx1"/>
            </w14:solidFill>
          </w14:textFill>
        </w:rPr>
      </w:pPr>
      <w:r>
        <w:rPr>
          <w:rFonts w:hint="eastAsia" w:ascii="宋体" w:hAnsi="宋体"/>
          <w:b/>
          <w:color w:val="000000" w:themeColor="text1"/>
          <w:spacing w:val="20"/>
          <w:sz w:val="21"/>
          <w:szCs w:val="21"/>
          <w:highlight w:val="none"/>
          <w:lang w:val="en-US" w:eastAsia="zh-CN"/>
          <w14:textFill>
            <w14:solidFill>
              <w14:schemeClr w14:val="tx1"/>
            </w14:solidFill>
          </w14:textFill>
        </w:rPr>
        <w:t xml:space="preserve">服务</w:t>
      </w:r>
      <w:r>
        <w:rPr>
          <w:rFonts w:hint="eastAsia" w:ascii="宋体" w:hAnsi="宋体"/>
          <w:b/>
          <w:color w:val="000000" w:themeColor="text1"/>
          <w:spacing w:val="20"/>
          <w:sz w:val="21"/>
          <w:szCs w:val="21"/>
          <w:highlight w:val="none"/>
          <w14:textFill>
            <w14:solidFill>
              <w14:schemeClr w14:val="tx1"/>
            </w14:solidFill>
          </w14:textFill>
        </w:rPr>
        <w:t xml:space="preserve">要求偏离表</w:t>
      </w:r>
      <w:r/>
    </w:p>
    <w:p>
      <w:pPr>
        <w:spacing w:line="360" w:lineRule="auto"/>
        <w:rPr>
          <w:rFonts w:ascii="宋体" w:hAnsi="宋体"/>
          <w:b/>
          <w:color w:val="000000" w:themeColor="text1"/>
          <w:spacing w:val="20"/>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采购</w:t>
      </w:r>
      <w:r>
        <w:rPr>
          <w:rFonts w:hint="eastAsia" w:ascii="宋体" w:hAnsi="宋体"/>
          <w:color w:val="000000" w:themeColor="text1"/>
          <w:sz w:val="21"/>
          <w:szCs w:val="21"/>
          <w:highlight w:val="none"/>
          <w:lang w:val="zh-CN"/>
          <w14:textFill>
            <w14:solidFill>
              <w14:schemeClr w14:val="tx1"/>
            </w14:solidFill>
          </w14:textFill>
        </w:rPr>
        <w:t xml:space="preserve">项目名称</w:t>
      </w:r>
      <w:r>
        <w:rPr>
          <w:rFonts w:ascii="宋体" w:hAnsi="宋体"/>
          <w:color w:val="000000" w:themeColor="text1"/>
          <w:sz w:val="21"/>
          <w:szCs w:val="21"/>
          <w:highlight w:val="none"/>
          <w:lang w:val="zh-CN"/>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lang w:val="en-US" w:eastAsia="zh-CN"/>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lang w:val="zh-CN"/>
          <w14:textFill>
            <w14:solidFill>
              <w14:schemeClr w14:val="tx1"/>
            </w14:solidFill>
          </w14:textFill>
        </w:rPr>
        <w:t xml:space="preserve">采购项目编号：</w:t>
      </w:r>
      <w:r/>
    </w:p>
    <w:tbl>
      <w:tblPr>
        <w:tblStyle w:val="9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2127"/>
        <w:gridCol w:w="2126"/>
        <w:gridCol w:w="2127"/>
        <w:gridCol w:w="2126"/>
      </w:tblGrid>
      <w:tr>
        <w:trPr>
          <w:trHeight w:val="517"/>
        </w:trPr>
        <w:tc>
          <w:tcPr>
            <w:tcW w:w="958" w:type="dxa"/>
            <w:vAlign w:val="center"/>
            <w:textDirection w:val="lrTb"/>
            <w:noWrap w:val="false"/>
          </w:tcPr>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序号</w:t>
            </w:r>
            <w:r/>
          </w:p>
        </w:tc>
        <w:tc>
          <w:tcPr>
            <w:tcW w:w="2127" w:type="dxa"/>
            <w:vAlign w:val="center"/>
            <w:textDirection w:val="lrTb"/>
            <w:noWrap w:val="false"/>
          </w:tcPr>
          <w:p>
            <w:pPr>
              <w:ind w:left="54"/>
              <w:jc w:val="cente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项    目</w:t>
            </w:r>
            <w:r/>
          </w:p>
        </w:tc>
        <w:tc>
          <w:tcPr>
            <w:tcW w:w="2126" w:type="dxa"/>
            <w:vAlign w:val="center"/>
            <w:textDirection w:val="lrTb"/>
            <w:noWrap w:val="false"/>
          </w:tcPr>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采购文件</w:t>
            </w:r>
            <w:r>
              <w:rPr>
                <w:rFonts w:ascii="宋体" w:hAnsi="宋体" w:cs="宋体"/>
                <w:color w:val="000000" w:themeColor="text1"/>
                <w:sz w:val="21"/>
                <w:szCs w:val="21"/>
                <w:highlight w:val="none"/>
                <w14:textFill>
                  <w14:solidFill>
                    <w14:schemeClr w14:val="tx1"/>
                  </w14:solidFill>
                </w14:textFill>
              </w:rPr>
              <w:t xml:space="preserve">要求</w:t>
            </w:r>
            <w:r/>
          </w:p>
        </w:tc>
        <w:tc>
          <w:tcPr>
            <w:tcW w:w="2127" w:type="dxa"/>
            <w:vAlign w:val="center"/>
            <w:textDirection w:val="lrTb"/>
            <w:noWrap w:val="false"/>
          </w:tcPr>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响应情况</w:t>
            </w:r>
            <w:r/>
          </w:p>
        </w:tc>
        <w:tc>
          <w:tcPr>
            <w:tcW w:w="2126" w:type="dxa"/>
            <w:vAlign w:val="center"/>
            <w:textDirection w:val="lrTb"/>
            <w:noWrap w:val="false"/>
          </w:tcPr>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偏离说明</w:t>
            </w:r>
            <w:r/>
          </w:p>
        </w:tc>
      </w:tr>
      <w:tr>
        <w:trPr/>
        <w:tc>
          <w:tcPr>
            <w:tcW w:w="958" w:type="dxa"/>
            <w:vAlign w:val="center"/>
            <w:textDirection w:val="lrTb"/>
            <w:noWrap w:val="false"/>
          </w:tcPr>
          <w:p>
            <w:pPr>
              <w:jc w:val="cente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w:t>
            </w:r>
            <w:r/>
          </w:p>
        </w:tc>
        <w:tc>
          <w:tcPr>
            <w:tcW w:w="2127" w:type="dxa"/>
            <w:vAlign w:val="center"/>
            <w:textDirection w:val="lrTb"/>
            <w:noWrap w:val="false"/>
          </w:tcPr>
          <w:p>
            <w:pPr>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2126" w:type="dxa"/>
            <w:vAlign w:val="center"/>
            <w:textDirection w:val="lrTb"/>
            <w:noWrap w:val="false"/>
          </w:tcPr>
          <w:p>
            <w:pPr>
              <w:ind w:firstLine="25"/>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2127" w:type="dxa"/>
            <w:vAlign w:val="center"/>
            <w:textDirection w:val="lrTb"/>
            <w:noWrap w:val="false"/>
          </w:tcPr>
          <w:p>
            <w:pPr>
              <w:ind w:firstLine="35"/>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2126" w:type="dxa"/>
            <w:vAlign w:val="center"/>
            <w:textDirection w:val="lrTb"/>
            <w:noWrap w:val="false"/>
          </w:tcPr>
          <w:p>
            <w:pPr>
              <w:ind w:firstLine="31"/>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r>
      <w:tr>
        <w:trPr/>
        <w:tc>
          <w:tcPr>
            <w:tcW w:w="958" w:type="dxa"/>
            <w:vAlign w:val="center"/>
            <w:textDirection w:val="lrTb"/>
            <w:noWrap w:val="false"/>
          </w:tcPr>
          <w:p>
            <w:pPr>
              <w:jc w:val="cente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w:t>
            </w:r>
            <w:r/>
          </w:p>
        </w:tc>
        <w:tc>
          <w:tcPr>
            <w:tcW w:w="2127" w:type="dxa"/>
            <w:vAlign w:val="center"/>
            <w:textDirection w:val="lrTb"/>
            <w:noWrap w:val="false"/>
          </w:tcPr>
          <w:p>
            <w:pPr>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2126" w:type="dxa"/>
            <w:vAlign w:val="center"/>
            <w:textDirection w:val="lrTb"/>
            <w:noWrap w:val="false"/>
          </w:tcPr>
          <w:p>
            <w:pPr>
              <w:ind w:firstLine="25"/>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2127" w:type="dxa"/>
            <w:vAlign w:val="center"/>
            <w:textDirection w:val="lrTb"/>
            <w:noWrap w:val="false"/>
          </w:tcPr>
          <w:p>
            <w:pPr>
              <w:ind w:firstLine="35"/>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2126" w:type="dxa"/>
            <w:vAlign w:val="center"/>
            <w:textDirection w:val="lrTb"/>
            <w:noWrap w:val="false"/>
          </w:tcPr>
          <w:p>
            <w:pPr>
              <w:ind w:firstLine="31"/>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r>
      <w:tr>
        <w:trPr/>
        <w:tc>
          <w:tcPr>
            <w:tcW w:w="958" w:type="dxa"/>
            <w:vAlign w:val="center"/>
            <w:textDirection w:val="lrTb"/>
            <w:noWrap w:val="false"/>
          </w:tcPr>
          <w:p>
            <w:pPr>
              <w:jc w:val="cente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w:t>
            </w:r>
            <w:r/>
          </w:p>
        </w:tc>
        <w:tc>
          <w:tcPr>
            <w:tcW w:w="2127" w:type="dxa"/>
            <w:vAlign w:val="center"/>
            <w:textDirection w:val="lrTb"/>
            <w:noWrap w:val="false"/>
          </w:tcPr>
          <w:p>
            <w:pPr>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2126" w:type="dxa"/>
            <w:vAlign w:val="center"/>
            <w:textDirection w:val="lrTb"/>
            <w:noWrap w:val="false"/>
          </w:tcPr>
          <w:p>
            <w:pPr>
              <w:ind w:firstLine="25"/>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2127" w:type="dxa"/>
            <w:vAlign w:val="center"/>
            <w:textDirection w:val="lrTb"/>
            <w:noWrap w:val="false"/>
          </w:tcPr>
          <w:p>
            <w:pPr>
              <w:ind w:firstLine="35"/>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2126" w:type="dxa"/>
            <w:vAlign w:val="center"/>
            <w:textDirection w:val="lrTb"/>
            <w:noWrap w:val="false"/>
          </w:tcPr>
          <w:p>
            <w:pPr>
              <w:ind w:firstLine="31"/>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r>
      <w:tr>
        <w:trPr/>
        <w:tc>
          <w:tcPr>
            <w:tcW w:w="958" w:type="dxa"/>
            <w:vAlign w:val="center"/>
            <w:textDirection w:val="lrTb"/>
            <w:noWrap w:val="false"/>
          </w:tcPr>
          <w:p>
            <w:pPr>
              <w:jc w:val="cente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4</w:t>
            </w:r>
            <w:r/>
          </w:p>
        </w:tc>
        <w:tc>
          <w:tcPr>
            <w:tcW w:w="2127" w:type="dxa"/>
            <w:vAlign w:val="center"/>
            <w:textDirection w:val="lrTb"/>
            <w:noWrap w:val="false"/>
          </w:tcPr>
          <w:p>
            <w:pPr>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2126" w:type="dxa"/>
            <w:vAlign w:val="center"/>
            <w:textDirection w:val="lrTb"/>
            <w:noWrap w:val="false"/>
          </w:tcPr>
          <w:p>
            <w:pPr>
              <w:ind w:firstLine="25"/>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2127" w:type="dxa"/>
            <w:vAlign w:val="center"/>
            <w:textDirection w:val="lrTb"/>
            <w:noWrap w:val="false"/>
          </w:tcPr>
          <w:p>
            <w:pPr>
              <w:ind w:firstLine="35"/>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2126" w:type="dxa"/>
            <w:vAlign w:val="center"/>
            <w:textDirection w:val="lrTb"/>
            <w:noWrap w:val="false"/>
          </w:tcPr>
          <w:p>
            <w:pPr>
              <w:ind w:firstLine="31"/>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r>
      <w:tr>
        <w:trPr/>
        <w:tc>
          <w:tcPr>
            <w:tcW w:w="958" w:type="dxa"/>
            <w:vAlign w:val="center"/>
            <w:textDirection w:val="lrTb"/>
            <w:noWrap w:val="false"/>
          </w:tcPr>
          <w:p>
            <w:pPr>
              <w:jc w:val="cente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w:t>
            </w:r>
            <w:r/>
          </w:p>
        </w:tc>
        <w:tc>
          <w:tcPr>
            <w:tcW w:w="2127" w:type="dxa"/>
            <w:vAlign w:val="center"/>
            <w:textDirection w:val="lrTb"/>
            <w:noWrap w:val="false"/>
          </w:tcPr>
          <w:p>
            <w:pPr>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2126" w:type="dxa"/>
            <w:vAlign w:val="center"/>
            <w:textDirection w:val="lrTb"/>
            <w:noWrap w:val="false"/>
          </w:tcPr>
          <w:p>
            <w:pPr>
              <w:ind w:firstLine="25"/>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2127" w:type="dxa"/>
            <w:vAlign w:val="center"/>
            <w:textDirection w:val="lrTb"/>
            <w:noWrap w:val="false"/>
          </w:tcPr>
          <w:p>
            <w:pPr>
              <w:ind w:firstLine="35"/>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2126" w:type="dxa"/>
            <w:vAlign w:val="center"/>
            <w:textDirection w:val="lrTb"/>
            <w:noWrap w:val="false"/>
          </w:tcPr>
          <w:p>
            <w:pPr>
              <w:ind w:firstLine="31"/>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r>
    </w:tbl>
    <w:p>
      <w:pPr>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投标人：（盖章）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法定代表人或委托代理人：（签字或盖章）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日期</w:t>
      </w:r>
      <w:r>
        <w:rPr>
          <w:rFonts w:ascii="宋体" w:hAnsi="宋体" w:cs="宋体"/>
          <w:color w:val="000000" w:themeColor="text1"/>
          <w:sz w:val="21"/>
          <w:szCs w:val="21"/>
          <w:highlight w:val="none"/>
          <w14:textFill>
            <w14:solidFill>
              <w14:schemeClr w14:val="tx1"/>
            </w14:solidFill>
          </w14:textFill>
        </w:rPr>
        <w:t xml:space="preserve">:</w:t>
      </w:r>
      <w:r/>
    </w:p>
    <w:p>
      <w:pPr>
        <w:spacing w:line="360" w:lineRule="auto"/>
        <w:rPr>
          <w:rFonts w:ascii="宋体" w:hAnsi="宋体"/>
          <w:color w:val="000000" w:themeColor="text1"/>
          <w:sz w:val="21"/>
          <w:szCs w:val="21"/>
          <w:highlight w:val="none"/>
          <w:lang w:val="zh-CN"/>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r>
      <w:r/>
    </w:p>
    <w:p>
      <w:pPr>
        <w:spacing w:line="360" w:lineRule="auto"/>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填表说明：</w:t>
      </w:r>
      <w:r/>
    </w:p>
    <w:p>
      <w:pPr>
        <w:spacing w:line="360" w:lineRule="auto"/>
        <w:rPr>
          <w:rFonts w:ascii="宋体" w:hAns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注：1.投标人应在本表中对照招标文件服务要求与实际投标服务要求逐项对应列出，并在“偏离说明”项下填写以下内容：优于的，填写“正偏离”；符合的，填写“无偏离”；低于的，填写“负偏离”。</w:t>
      </w:r>
      <w:r>
        <w:rPr>
          <w:rFonts w:hint="eastAsia" w:ascii="宋体" w:hAnsi="宋体" w:cs="宋体"/>
          <w:color w:val="000000" w:themeColor="text1"/>
          <w:sz w:val="21"/>
          <w:szCs w:val="21"/>
          <w:highlight w:val="none"/>
          <w14:textFill>
            <w14:solidFill>
              <w14:schemeClr w14:val="tx1"/>
            </w14:solidFill>
          </w14:textFill>
        </w:rPr>
        <w:t xml:space="preserve">未在上表中说明的，如在投标文件其他内容中已有文字说明的，则以已有文字说明为准，否则，将被认为完全响应招标文件的规定。</w:t>
      </w:r>
      <w:r/>
    </w:p>
    <w:p>
      <w:pPr>
        <w:spacing w:line="360" w:lineRule="auto"/>
        <w:rPr>
          <w:rFonts w:ascii="宋体" w:hAnsi="宋体"/>
          <w:b/>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2.若事项较多，投标人可根据响应内容的实际情况另纸说明。</w:t>
      </w:r>
      <w:r/>
    </w:p>
    <w:p>
      <w:pPr>
        <w:rPr>
          <w:rFonts w:ascii="宋体" w:hAnsi="宋体" w:cs="宋体"/>
          <w:b/>
          <w:bCs/>
          <w:color w:val="000000" w:themeColor="text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br w:type="page" w:clear="all"/>
      </w:r>
      <w:r/>
    </w:p>
    <w:p>
      <w:pP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格式8、企业类似业绩一览表</w:t>
      </w:r>
      <w:r/>
    </w:p>
    <w:p>
      <w:pPr>
        <w:pStyle w:val="942"/>
        <w:ind w:firstLine="2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类似业绩一览表</w:t>
      </w:r>
      <w:r/>
    </w:p>
    <w:tbl>
      <w:tblPr>
        <w:tblStyle w:val="936"/>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45"/>
        <w:gridCol w:w="1863"/>
        <w:gridCol w:w="1704"/>
        <w:gridCol w:w="2557"/>
        <w:gridCol w:w="791"/>
      </w:tblGrid>
      <w:tr>
        <w:trPr>
          <w:jc w:val="center"/>
        </w:trPr>
        <w:tc>
          <w:tcPr>
            <w:tcW w:w="709"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545"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p>
        </w:tc>
        <w:tc>
          <w:tcPr>
            <w:tcW w:w="1863" w:type="dxa"/>
            <w:vAlign w:val="center"/>
            <w:textDirection w:val="lrTb"/>
            <w:noWrap w:val="false"/>
          </w:tcPr>
          <w:p>
            <w:pPr>
              <w:jc w:val="center"/>
              <w:widowControl w:val="off"/>
              <w:tabs>
                <w:tab w:val="left" w:pos="6252"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合同</w:t>
            </w:r>
            <w:r>
              <w:rPr>
                <w:rFonts w:hint="eastAsia" w:ascii="宋体" w:hAnsi="宋体" w:eastAsia="宋体" w:cs="宋体"/>
                <w:color w:val="000000" w:themeColor="text1"/>
                <w:sz w:val="21"/>
                <w:szCs w:val="21"/>
                <w:highlight w:val="none"/>
                <w14:textFill>
                  <w14:solidFill>
                    <w14:schemeClr w14:val="tx1"/>
                  </w14:solidFill>
                </w14:textFill>
              </w:rPr>
              <w:t xml:space="preserve">金额</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万元</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704"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合同</w:t>
            </w:r>
            <w:r>
              <w:rPr>
                <w:rFonts w:hint="eastAsia" w:ascii="宋体" w:hAnsi="宋体" w:eastAsia="宋体" w:cs="宋体"/>
                <w:color w:val="000000" w:themeColor="text1"/>
                <w:sz w:val="21"/>
                <w:szCs w:val="21"/>
                <w:highlight w:val="none"/>
                <w14:textFill>
                  <w14:solidFill>
                    <w14:schemeClr w14:val="tx1"/>
                  </w14:solidFill>
                </w14:textFill>
              </w:rPr>
              <w:t xml:space="preserve">签订时间</w:t>
            </w:r>
            <w:r/>
          </w:p>
        </w:tc>
        <w:tc>
          <w:tcPr>
            <w:tcW w:w="2557"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委托单位</w:t>
            </w:r>
            <w:r/>
          </w:p>
        </w:tc>
        <w:tc>
          <w:tcPr>
            <w:tcW w:w="791" w:type="dxa"/>
            <w:vAlign w:val="center"/>
            <w:textDirection w:val="lrTb"/>
            <w:noWrap w:val="false"/>
          </w:tcPr>
          <w:p>
            <w:pPr>
              <w:jc w:val="center"/>
              <w:widowControl w:val="off"/>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备注</w:t>
            </w:r>
            <w:r/>
          </w:p>
        </w:tc>
      </w:tr>
      <w:tr>
        <w:trPr>
          <w:jc w:val="center"/>
        </w:trPr>
        <w:tc>
          <w:tcPr>
            <w:tcW w:w="709"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545"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6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04"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557"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91"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W w:w="709"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1545"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6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04"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557"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91"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W w:w="709"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1545"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6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04"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557"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91"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W w:w="709"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1545"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6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04"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557"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91"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W w:w="709"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1545"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6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04"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557"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91"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W w:w="709"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W w:w="1545"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6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04"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557"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91"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W w:w="709"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W w:w="1545"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6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04"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557"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91"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W w:w="709"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45"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6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04"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557"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91"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W w:w="709"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45"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63"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04"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557"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91"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注</w:t>
      </w:r>
      <w:r>
        <w:rPr>
          <w:rFonts w:hint="eastAsia" w:ascii="宋体" w:hAnsi="宋体" w:cs="宋体"/>
          <w:color w:val="000000" w:themeColor="text1"/>
          <w:sz w:val="21"/>
          <w:szCs w:val="21"/>
          <w:highlight w:val="none"/>
          <w14:textFill>
            <w14:solidFill>
              <w14:schemeClr w14:val="tx1"/>
            </w14:solidFill>
          </w14:textFill>
        </w:rPr>
        <w:t xml:space="preserve">：按招标文件要求提供相关证明资料</w:t>
      </w:r>
      <w:r/>
    </w:p>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投标人（单位盖章）： </w:t>
      </w:r>
      <w:r/>
    </w:p>
    <w:p>
      <w:pPr>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法定代表人或代理人（签字或盖章）：</w:t>
      </w:r>
      <w:r/>
    </w:p>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p>
      <w:pPr>
        <w:pStyle w:val="938"/>
        <w:ind w:firstLine="0"/>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格式9、拟投入本项目的人员情况一览表</w:t>
      </w:r>
      <w:r/>
    </w:p>
    <w:p>
      <w:pPr>
        <w:ind w:firstLine="2193"/>
        <w:spacing w:before="156" w:after="156"/>
        <w:rPr>
          <w:rFonts w:ascii="宋体" w:hAnsi="宋体" w:cs="宋体"/>
          <w:b/>
          <w:color w:val="000000" w:themeColor="text1"/>
          <w:sz w:val="21"/>
          <w:szCs w:val="21"/>
          <w:highlight w:val="none"/>
          <w14:textFill>
            <w14:solidFill>
              <w14:schemeClr w14:val="tx1"/>
            </w14:solidFill>
          </w14:textFill>
        </w:rPr>
        <w:outlineLvl w:val="1"/>
      </w:pPr>
      <w:r>
        <w:rPr>
          <w:rFonts w:ascii="宋体" w:hAnsi="宋体" w:cs="宋体"/>
          <w:b/>
          <w:color w:val="000000" w:themeColor="text1"/>
          <w:sz w:val="21"/>
          <w:szCs w:val="21"/>
          <w:highlight w:val="none"/>
          <w14:textFill>
            <w14:solidFill>
              <w14:schemeClr w14:val="tx1"/>
            </w14:solidFill>
          </w14:textFill>
        </w:rPr>
      </w:r>
      <w:r/>
    </w:p>
    <w:p>
      <w:pPr>
        <w:ind w:firstLine="3034"/>
        <w:spacing w:before="156" w:after="156"/>
        <w:rPr>
          <w:rFonts w:ascii="宋体" w:hAnsi="宋体" w:cs="宋体"/>
          <w:b/>
          <w:color w:val="000000" w:themeColor="text1"/>
          <w:sz w:val="21"/>
          <w:szCs w:val="21"/>
          <w:highlight w:val="none"/>
          <w14:textFill>
            <w14:solidFill>
              <w14:schemeClr w14:val="tx1"/>
            </w14:solidFill>
          </w14:textFill>
        </w:rPr>
        <w:outlineLvl w:val="1"/>
      </w:pPr>
      <w:r>
        <w:rPr>
          <w:rFonts w:hint="eastAsia" w:ascii="宋体" w:hAnsi="宋体" w:cs="宋体"/>
          <w:b/>
          <w:color w:val="000000" w:themeColor="text1"/>
          <w:sz w:val="21"/>
          <w:szCs w:val="21"/>
          <w:highlight w:val="none"/>
          <w14:textFill>
            <w14:solidFill>
              <w14:schemeClr w14:val="tx1"/>
            </w14:solidFill>
          </w14:textFill>
        </w:rPr>
        <w:t xml:space="preserve">拟投入本项目的人员情况一览表</w:t>
      </w:r>
      <w:r/>
    </w:p>
    <w:tbl>
      <w:tblPr>
        <w:tblStyle w:val="936"/>
        <w:tblW w:w="9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228"/>
        <w:gridCol w:w="1286"/>
        <w:gridCol w:w="822"/>
        <w:gridCol w:w="659"/>
        <w:gridCol w:w="659"/>
        <w:gridCol w:w="1189"/>
        <w:gridCol w:w="998"/>
        <w:gridCol w:w="1213"/>
        <w:gridCol w:w="901"/>
      </w:tblGrid>
      <w:tr>
        <w:trPr>
          <w:jc w:val="cente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序号</w:t>
            </w:r>
            <w:r/>
          </w:p>
        </w:tc>
        <w:tc>
          <w:tcPr>
            <w:tcBorders>
              <w:top w:val="single" w:color="000000" w:sz="2" w:space="0"/>
              <w:left w:val="single" w:color="auto" w:sz="4" w:space="0"/>
              <w:bottom w:val="single" w:color="000000" w:sz="2" w:space="0"/>
              <w:right w:val="single" w:color="auto" w:sz="4" w:space="0"/>
            </w:tcBorders>
            <w:tcW w:w="1228" w:type="dxa"/>
            <w:vAlign w:val="center"/>
            <w:textDirection w:val="lrTb"/>
            <w:noWrap w:val="false"/>
          </w:tcPr>
          <w:p>
            <w:pPr>
              <w:jc w:val="center"/>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岗位</w:t>
            </w:r>
            <w:r/>
          </w:p>
        </w:tc>
        <w:tc>
          <w:tcPr>
            <w:tcBorders>
              <w:top w:val="single" w:color="000000" w:sz="2" w:space="0"/>
              <w:left w:val="single" w:color="auto" w:sz="4" w:space="0"/>
              <w:bottom w:val="single" w:color="000000" w:sz="2" w:space="0"/>
              <w:right w:val="single" w:color="000000" w:sz="2" w:space="0"/>
            </w:tcBorders>
            <w:tcW w:w="1286" w:type="dxa"/>
            <w:vAlign w:val="center"/>
            <w:textDirection w:val="lrTb"/>
            <w:noWrap w:val="false"/>
          </w:tcPr>
          <w:p>
            <w:pPr>
              <w:jc w:val="center"/>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姓名</w:t>
            </w:r>
            <w:r/>
          </w:p>
        </w:tc>
        <w:tc>
          <w:tcPr>
            <w:tcBorders>
              <w:top w:val="single" w:color="000000" w:sz="2" w:space="0"/>
              <w:left w:val="single" w:color="auto" w:sz="4" w:space="0"/>
              <w:bottom w:val="single" w:color="000000" w:sz="2" w:space="0"/>
              <w:right w:val="single" w:color="auto" w:sz="4" w:space="0"/>
            </w:tcBorders>
            <w:tcW w:w="822" w:type="dxa"/>
            <w:vAlign w:val="center"/>
            <w:textDirection w:val="lrTb"/>
            <w:noWrap w:val="false"/>
          </w:tcPr>
          <w:p>
            <w:pPr>
              <w:jc w:val="center"/>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年龄</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身份证号码</w:t>
            </w:r>
            <w:r/>
          </w:p>
        </w:tc>
        <w:tc>
          <w:tcPr>
            <w:tcBorders>
              <w:top w:val="single" w:color="000000" w:sz="2" w:space="0"/>
              <w:left w:val="single" w:color="auto" w:sz="4" w:space="0"/>
              <w:bottom w:val="single" w:color="000000" w:sz="2" w:space="0"/>
              <w:right w:val="single" w:color="auto" w:sz="4" w:space="0"/>
            </w:tcBorders>
            <w:tcW w:w="1189" w:type="dxa"/>
            <w:vAlign w:val="center"/>
            <w:textDirection w:val="lrTb"/>
            <w:noWrap w:val="false"/>
          </w:tcPr>
          <w:p>
            <w:pPr>
              <w:jc w:val="center"/>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学历</w:t>
            </w:r>
            <w:r/>
          </w:p>
        </w:tc>
        <w:tc>
          <w:tcPr>
            <w:tcBorders>
              <w:top w:val="single" w:color="000000" w:sz="2" w:space="0"/>
              <w:left w:val="single" w:color="auto" w:sz="4" w:space="0"/>
              <w:bottom w:val="single" w:color="000000" w:sz="2" w:space="0"/>
              <w:right w:val="single" w:color="000000" w:sz="2" w:space="0"/>
            </w:tcBorders>
            <w:tcW w:w="998" w:type="dxa"/>
            <w:vAlign w:val="center"/>
            <w:textDirection w:val="lrTb"/>
            <w:noWrap w:val="false"/>
          </w:tcPr>
          <w:p>
            <w:pPr>
              <w:jc w:val="center"/>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职称</w:t>
            </w:r>
            <w:r/>
          </w:p>
        </w:tc>
        <w:tc>
          <w:tcPr>
            <w:tcBorders>
              <w:top w:val="single" w:color="000000" w:sz="2" w:space="0"/>
              <w:left w:val="single" w:color="auto" w:sz="4" w:space="0"/>
              <w:bottom w:val="single" w:color="000000" w:sz="2" w:space="0"/>
              <w:right w:val="single" w:color="000000" w:sz="2" w:space="0"/>
            </w:tcBorders>
            <w:tcW w:w="1213" w:type="dxa"/>
            <w:vAlign w:val="center"/>
            <w:textDirection w:val="lrTb"/>
            <w:noWrap w:val="false"/>
          </w:tcPr>
          <w:p>
            <w:pPr>
              <w:jc w:val="center"/>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资格</w:t>
            </w:r>
            <w:r/>
          </w:p>
        </w:tc>
        <w:tc>
          <w:tcPr>
            <w:tcBorders>
              <w:top w:val="single" w:color="000000" w:sz="2" w:space="0"/>
              <w:left w:val="single" w:color="auto" w:sz="4" w:space="0"/>
              <w:bottom w:val="single" w:color="000000" w:sz="2" w:space="0"/>
              <w:right w:val="single" w:color="000000" w:sz="2" w:space="0"/>
            </w:tcBorders>
            <w:tcW w:w="901" w:type="dxa"/>
            <w:vAlign w:val="center"/>
            <w:textDirection w:val="lrTb"/>
            <w:noWrap w:val="false"/>
          </w:tcPr>
          <w:p>
            <w:pPr>
              <w:jc w:val="center"/>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val="zh-CN" w:eastAsia="zh-CN"/>
                <w14:textFill>
                  <w14:solidFill>
                    <w14:schemeClr w14:val="tx1"/>
                  </w14:solidFill>
                </w14:textFill>
              </w:rPr>
              <w:t xml:space="preserve">从事本工作时间</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000000" w:sz="2" w:space="0"/>
              <w:right w:val="single" w:color="auto" w:sz="4" w:space="0"/>
            </w:tcBorders>
            <w:tcW w:w="1228" w:type="dxa"/>
            <w:vAlign w:val="center"/>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822" w:type="dxa"/>
            <w:vAlign w:val="center"/>
            <w:textDirection w:val="lrTb"/>
            <w:noWrap w:val="false"/>
          </w:tcPr>
          <w:p>
            <w:pPr>
              <w:ind w:firstLine="480"/>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1189" w:type="dxa"/>
            <w:vAlign w:val="center"/>
            <w:textDirection w:val="lrTb"/>
            <w:noWrap w:val="false"/>
          </w:tcPr>
          <w:p>
            <w:pPr>
              <w:ind w:firstLine="480"/>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998" w:type="dxa"/>
            <w:vAlign w:val="center"/>
            <w:textDirection w:val="lrTb"/>
            <w:noWrap w:val="false"/>
          </w:tcPr>
          <w:p>
            <w:pPr>
              <w:ind w:firstLine="480"/>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1213" w:type="dxa"/>
            <w:vAlign w:val="center"/>
            <w:textDirection w:val="lrTb"/>
            <w:noWrap w:val="false"/>
          </w:tcPr>
          <w:p>
            <w:pPr>
              <w:ind w:firstLine="480"/>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901" w:type="dxa"/>
            <w:vAlign w:val="center"/>
            <w:textDirection w:val="lrTb"/>
            <w:noWrap w:val="false"/>
          </w:tcPr>
          <w:p>
            <w:pPr>
              <w:ind w:firstLine="480"/>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000000" w:sz="2" w:space="0"/>
              <w:right w:val="single" w:color="auto" w:sz="4" w:space="0"/>
            </w:tcBorders>
            <w:tcW w:w="1228" w:type="dxa"/>
            <w:vAlign w:val="center"/>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822" w:type="dxa"/>
            <w:vAlign w:val="center"/>
            <w:textDirection w:val="lrTb"/>
            <w:noWrap w:val="false"/>
          </w:tcPr>
          <w:p>
            <w:pPr>
              <w:ind w:firstLine="480"/>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1189" w:type="dxa"/>
            <w:vAlign w:val="center"/>
            <w:textDirection w:val="lrTb"/>
            <w:noWrap w:val="false"/>
          </w:tcPr>
          <w:p>
            <w:pPr>
              <w:ind w:firstLine="480"/>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998" w:type="dxa"/>
            <w:vAlign w:val="center"/>
            <w:textDirection w:val="lrTb"/>
            <w:noWrap w:val="false"/>
          </w:tcPr>
          <w:p>
            <w:pPr>
              <w:ind w:firstLine="480"/>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1213" w:type="dxa"/>
            <w:vAlign w:val="center"/>
            <w:textDirection w:val="lrTb"/>
            <w:noWrap w:val="false"/>
          </w:tcPr>
          <w:p>
            <w:pPr>
              <w:ind w:firstLine="480"/>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901" w:type="dxa"/>
            <w:vAlign w:val="center"/>
            <w:textDirection w:val="lrTb"/>
            <w:noWrap w:val="false"/>
          </w:tcPr>
          <w:p>
            <w:pPr>
              <w:ind w:firstLine="480"/>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p>
        </w:tc>
        <w:tc>
          <w:tcPr>
            <w:tcBorders>
              <w:top w:val="single" w:color="auto" w:sz="4" w:space="0"/>
              <w:left w:val="single" w:color="auto" w:sz="4" w:space="0"/>
              <w:bottom w:val="single" w:color="000000" w:sz="2" w:space="0"/>
              <w:right w:val="single" w:color="auto" w:sz="4" w:space="0"/>
            </w:tcBorders>
            <w:tcW w:w="1228" w:type="dxa"/>
            <w:vAlign w:val="center"/>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822" w:type="dxa"/>
            <w:vAlign w:val="center"/>
            <w:textDirection w:val="lrTb"/>
            <w:noWrap w:val="false"/>
          </w:tcPr>
          <w:p>
            <w:pPr>
              <w:ind w:firstLine="480"/>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1189" w:type="dxa"/>
            <w:vAlign w:val="center"/>
            <w:textDirection w:val="lrTb"/>
            <w:noWrap w:val="false"/>
          </w:tcPr>
          <w:p>
            <w:pPr>
              <w:ind w:firstLine="480"/>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998" w:type="dxa"/>
            <w:vAlign w:val="center"/>
            <w:textDirection w:val="lrTb"/>
            <w:noWrap w:val="false"/>
          </w:tcPr>
          <w:p>
            <w:pPr>
              <w:ind w:firstLine="480"/>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1213" w:type="dxa"/>
            <w:vAlign w:val="center"/>
            <w:textDirection w:val="lrTb"/>
            <w:noWrap w:val="false"/>
          </w:tcPr>
          <w:p>
            <w:pPr>
              <w:ind w:firstLine="480"/>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901" w:type="dxa"/>
            <w:vAlign w:val="center"/>
            <w:textDirection w:val="lrTb"/>
            <w:noWrap w:val="false"/>
          </w:tcPr>
          <w:p>
            <w:pPr>
              <w:ind w:firstLine="480"/>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1228"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822"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1189"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998"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1213"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901"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1228"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822"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1189"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998"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1213"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901"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1228"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822"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1189"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998"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1213"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901"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1228"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822"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1189"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998"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1213"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901"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1228"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822"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1189"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998"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1213"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901"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1228"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822"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1189"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998"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1213"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901" w:type="dxa"/>
            <w:vAlign w:val="center"/>
            <w:textDirection w:val="lrTb"/>
            <w:noWrap w:val="false"/>
          </w:tcPr>
          <w:p>
            <w:pPr>
              <w:ind w:firstLine="48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bl>
    <w:p>
      <w:pPr>
        <w:ind w:firstLine="420"/>
        <w:jc w:val="both"/>
        <w:spacing w:line="360" w:lineRule="auto"/>
        <w:widowControl w:val="off"/>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p>
      <w:pPr>
        <w:ind w:firstLine="420"/>
        <w:jc w:val="both"/>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1"/>
          <w:szCs w:val="21"/>
          <w:highlight w:val="none"/>
          <w14:textFill>
            <w14:solidFill>
              <w14:schemeClr w14:val="tx1"/>
            </w14:solidFill>
          </w14:textFill>
        </w:rPr>
        <w:t xml:space="preserve">1.根据招标文件及评分标书填写，并附相关证明文件；</w:t>
      </w:r>
      <w:r/>
    </w:p>
    <w:p>
      <w:pPr>
        <w:ind w:firstLine="840"/>
        <w:jc w:val="both"/>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2.表格不够填写可添加。</w:t>
      </w:r>
      <w:r/>
    </w:p>
    <w:p>
      <w:pPr>
        <w:ind w:firstLine="482"/>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投标人（单位盖章）： </w:t>
      </w:r>
      <w:r/>
    </w:p>
    <w:p>
      <w:pPr>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法定代表人或代理人（签字或盖章）：</w:t>
      </w:r>
      <w:r/>
    </w:p>
    <w:p>
      <w:pPr>
        <w:spacing w:before="156" w:after="156"/>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日期：         年         月       日           </w:t>
      </w:r>
      <w:r/>
    </w:p>
    <w:p>
      <w:pPr>
        <w:pStyle w:val="938"/>
        <w:ind w:firstLine="0"/>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938"/>
        <w:ind w:firstLine="0"/>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格式</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b/>
          <w:color w:val="000000" w:themeColor="text1"/>
          <w:sz w:val="21"/>
          <w:szCs w:val="21"/>
          <w:highlight w:val="none"/>
          <w14:textFill>
            <w14:solidFill>
              <w14:schemeClr w14:val="tx1"/>
            </w14:solidFill>
          </w14:textFill>
        </w:rPr>
        <w:t xml:space="preserve">、资格证明文件</w:t>
      </w:r>
      <w:r/>
    </w:p>
    <w:p>
      <w:pPr>
        <w:pStyle w:val="938"/>
        <w:ind w:firstLine="0"/>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(1)关于资格文件的声明函</w:t>
      </w:r>
      <w:r/>
    </w:p>
    <w:p>
      <w:pPr>
        <w:pStyle w:val="938"/>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关于资格文件的声明函</w:t>
      </w:r>
      <w:r/>
    </w:p>
    <w:p>
      <w:pPr>
        <w:pStyle w:val="938"/>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38"/>
        <w:ind w:firstLine="630"/>
        <w:spacing w:line="4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938"/>
        <w:ind w:firstLine="426"/>
        <w:spacing w:line="4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愿就由贵公司组织实施的编号为号的招标活动进行投标。本公司所提交的投标文件中所有关于投标资格的文件、证明和陈述均是真实的、准确的。若与真实情况不符，本公司愿意承担由此而产生的一切后果。</w:t>
      </w:r>
      <w:r/>
    </w:p>
    <w:p>
      <w:pPr>
        <w:pStyle w:val="938"/>
        <w:ind w:firstLine="426"/>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38"/>
        <w:spacing w:line="4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投标人（单位盖章）：</w:t>
      </w:r>
      <w:r/>
    </w:p>
    <w:p>
      <w:pPr>
        <w:pStyle w:val="938"/>
        <w:spacing w:line="4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法定代表人（签字或盖章）：</w:t>
      </w:r>
      <w:r/>
    </w:p>
    <w:p>
      <w:pPr>
        <w:pStyle w:val="938"/>
        <w:spacing w:line="4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 月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pStyle w:val="938"/>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38"/>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38"/>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38"/>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38"/>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38"/>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38"/>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38"/>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38"/>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38"/>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38"/>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38"/>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38"/>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38"/>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38"/>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38"/>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38"/>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38"/>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38"/>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38"/>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38"/>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8"/>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38"/>
        <w:ind w:firstLine="0"/>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38"/>
        <w:ind w:firstLine="0"/>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938"/>
        <w:ind w:firstLine="0"/>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938"/>
        <w:ind w:firstLine="0"/>
        <w:spacing w:line="40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(2)投标单位情况表</w:t>
      </w:r>
      <w:r/>
    </w:p>
    <w:p>
      <w:pPr>
        <w:pStyle w:val="938"/>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投标单位情况表</w:t>
      </w:r>
      <w:r/>
    </w:p>
    <w:p>
      <w:pPr>
        <w:pStyle w:val="938"/>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单位名称（盖章）</w:t>
      </w:r>
      <w:r/>
    </w:p>
    <w:tbl>
      <w:tblPr>
        <w:tblStyle w:val="936"/>
        <w:tblW w:w="9492" w:type="dxa"/>
        <w:jc w:val="center"/>
        <w:tblLayout w:type="fixed"/>
        <w:tblCellMar>
          <w:left w:w="108" w:type="dxa"/>
          <w:top w:w="0" w:type="dxa"/>
          <w:right w:w="108" w:type="dxa"/>
          <w:bottom w:w="0" w:type="dxa"/>
        </w:tblCellMar>
        <w:tblLook w:val="04A0" w:firstRow="1" w:lastRow="0" w:firstColumn="1" w:lastColumn="0" w:noHBand="0" w:noVBand="1"/>
      </w:tblPr>
      <w:tblGrid>
        <w:gridCol w:w="2826"/>
        <w:gridCol w:w="1845"/>
        <w:gridCol w:w="1344"/>
        <w:gridCol w:w="1892"/>
        <w:gridCol w:w="1585"/>
      </w:tblGrid>
      <w:tr>
        <w:trPr>
          <w:cantSplit/>
          <w:jc w:val="center"/>
        </w:trPr>
        <w:tc>
          <w:tcPr>
            <w:tcBorders>
              <w:top w:val="single" w:color="000000" w:sz="6" w:space="0"/>
              <w:left w:val="single" w:color="000000" w:sz="6" w:space="0"/>
              <w:bottom w:val="single" w:color="000000" w:sz="6" w:space="0"/>
              <w:right w:val="single" w:color="000000" w:sz="6" w:space="0"/>
            </w:tcBorders>
            <w:tcW w:w="2826"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477"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Borders>
              <w:top w:val="single" w:color="000000" w:sz="6" w:space="0"/>
              <w:left w:val="single" w:color="000000" w:sz="6" w:space="0"/>
              <w:bottom w:val="single" w:color="000000" w:sz="6" w:space="0"/>
              <w:right w:val="single" w:color="000000" w:sz="6" w:space="0"/>
            </w:tcBorders>
            <w:tcW w:w="2826"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企业地址</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477" w:type="dxa"/>
            <w:textDirection w:val="lrTb"/>
            <w:noWrap w:val="false"/>
          </w:tcPr>
          <w:p>
            <w:pPr>
              <w:pStyle w:val="938"/>
              <w:ind w:firstLine="216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2826"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666"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Borders>
              <w:top w:val="single" w:color="000000" w:sz="6" w:space="0"/>
              <w:left w:val="single" w:color="000000" w:sz="6" w:space="0"/>
              <w:bottom w:val="single" w:color="000000" w:sz="6" w:space="0"/>
              <w:right w:val="single" w:color="000000" w:sz="6" w:space="0"/>
            </w:tcBorders>
            <w:tcW w:w="2826"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职工人数</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3236"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585"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Borders>
              <w:top w:val="single" w:color="000000" w:sz="6" w:space="0"/>
              <w:left w:val="single" w:color="000000" w:sz="6" w:space="0"/>
              <w:bottom w:val="single" w:color="000000" w:sz="6" w:space="0"/>
              <w:right w:val="single" w:color="000000" w:sz="6" w:space="0"/>
            </w:tcBorders>
            <w:tcW w:w="2826" w:type="dxa"/>
            <w:vAlign w:val="center"/>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资产总计</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938"/>
              <w:ind w:firstLine="0"/>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477" w:type="dxa"/>
            <w:vAlign w:val="center"/>
            <w:textDirection w:val="lrTb"/>
            <w:noWrap w:val="false"/>
          </w:tcPr>
          <w:p>
            <w:pPr>
              <w:pStyle w:val="938"/>
              <w:ind w:firstLine="0"/>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2826" w:type="dxa"/>
            <w:vAlign w:val="center"/>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股东权益</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938"/>
              <w:ind w:firstLine="0"/>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477" w:type="dxa"/>
            <w:vAlign w:val="center"/>
            <w:textDirection w:val="lrTb"/>
            <w:noWrap w:val="false"/>
          </w:tcPr>
          <w:p>
            <w:pPr>
              <w:pStyle w:val="938"/>
              <w:ind w:firstLine="0"/>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年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2826"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实现利润</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202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年   万元</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3477"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Borders>
              <w:top w:val="single" w:color="000000" w:sz="6" w:space="0"/>
              <w:left w:val="single" w:color="000000" w:sz="6" w:space="0"/>
              <w:bottom w:val="single" w:color="000000" w:sz="6" w:space="0"/>
              <w:right w:val="single" w:color="000000" w:sz="6" w:space="0"/>
            </w:tcBorders>
            <w:tcW w:w="2826"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平方米</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其中：</w:t>
            </w:r>
            <w:r/>
          </w:p>
        </w:tc>
        <w:tc>
          <w:tcPr>
            <w:gridSpan w:val="2"/>
            <w:tcBorders>
              <w:top w:val="single" w:color="000000" w:sz="6" w:space="0"/>
              <w:left w:val="single" w:color="000000" w:sz="6" w:space="0"/>
              <w:bottom w:val="single" w:color="000000" w:sz="6" w:space="0"/>
              <w:right w:val="single" w:color="000000" w:sz="6" w:space="0"/>
            </w:tcBorders>
            <w:tcW w:w="3477"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自有面积         平方米</w:t>
            </w:r>
            <w:r/>
          </w:p>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承租面积         平方米</w:t>
            </w:r>
            <w:r/>
          </w:p>
        </w:tc>
      </w:tr>
      <w:tr>
        <w:trPr>
          <w:cantSplit/>
          <w:jc w:val="center"/>
          <w:trHeight w:val="926"/>
        </w:trPr>
        <w:tc>
          <w:tcPr>
            <w:tcBorders>
              <w:top w:val="single" w:color="000000" w:sz="6" w:space="0"/>
              <w:left w:val="single" w:color="000000" w:sz="6" w:space="0"/>
              <w:bottom w:val="single" w:color="000000" w:sz="6" w:space="0"/>
              <w:right w:val="single" w:color="000000" w:sz="6" w:space="0"/>
            </w:tcBorders>
            <w:tcW w:w="2826" w:type="dxa"/>
            <w:vAlign w:val="center"/>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6666"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Height w:val="806"/>
        </w:trPr>
        <w:tc>
          <w:tcPr>
            <w:tcBorders>
              <w:top w:val="single" w:color="000000" w:sz="6" w:space="0"/>
              <w:left w:val="single" w:color="000000" w:sz="6" w:space="0"/>
              <w:bottom w:val="single" w:color="000000" w:sz="6" w:space="0"/>
              <w:right w:val="single" w:color="000000" w:sz="6" w:space="0"/>
            </w:tcBorders>
            <w:tcW w:w="2826" w:type="dxa"/>
            <w:vAlign w:val="center"/>
            <w:textDirection w:val="lrTb"/>
            <w:noWrap w:val="false"/>
          </w:tcPr>
          <w:p>
            <w:pPr>
              <w:pStyle w:val="938"/>
              <w:ind w:firstLine="0"/>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666"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Borders>
              <w:top w:val="single" w:color="000000" w:sz="6" w:space="0"/>
              <w:left w:val="single" w:color="000000" w:sz="6" w:space="0"/>
              <w:bottom w:val="single" w:color="000000" w:sz="6" w:space="0"/>
              <w:right w:val="single" w:color="000000" w:sz="6" w:space="0"/>
            </w:tcBorders>
            <w:tcW w:w="2826"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近三年来完成或正在履行的重大合同情况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6666"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Borders>
              <w:top w:val="single" w:color="000000" w:sz="6" w:space="0"/>
              <w:left w:val="single" w:color="000000" w:sz="6" w:space="0"/>
              <w:bottom w:val="single" w:color="000000" w:sz="6" w:space="0"/>
              <w:right w:val="single" w:color="000000" w:sz="6" w:space="0"/>
            </w:tcBorders>
            <w:tcW w:w="2826"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最近2年内在经营过程中受到何种奖励或处分（包括情况和结果）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6666"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Borders>
              <w:top w:val="single" w:color="000000" w:sz="6" w:space="0"/>
              <w:left w:val="single" w:color="000000" w:sz="6" w:space="0"/>
              <w:bottom w:val="single" w:color="000000" w:sz="6" w:space="0"/>
              <w:right w:val="single" w:color="000000" w:sz="6" w:space="0"/>
            </w:tcBorders>
            <w:tcW w:w="2826"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最近3年内有无因售假、售劣或是其他原因被消费者投诉或起诉的情况及说明（包括解决方式和结果）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6666"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Borders>
              <w:top w:val="single" w:color="000000" w:sz="6" w:space="0"/>
              <w:left w:val="single" w:color="000000" w:sz="6" w:space="0"/>
              <w:bottom w:val="single" w:color="000000" w:sz="6" w:space="0"/>
              <w:right w:val="single" w:color="000000" w:sz="6" w:space="0"/>
            </w:tcBorders>
            <w:tcW w:w="2826"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6666"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Borders>
              <w:top w:val="single" w:color="000000" w:sz="6" w:space="0"/>
              <w:left w:val="single" w:color="000000" w:sz="6" w:space="0"/>
              <w:bottom w:val="single" w:color="000000" w:sz="6" w:space="0"/>
              <w:right w:val="single" w:color="000000" w:sz="6" w:space="0"/>
            </w:tcBorders>
            <w:tcW w:w="2826"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获得技术认证的工程师及简介</w:t>
            </w:r>
            <w:r/>
          </w:p>
        </w:tc>
        <w:tc>
          <w:tcPr>
            <w:gridSpan w:val="4"/>
            <w:tcBorders>
              <w:top w:val="single" w:color="000000" w:sz="6" w:space="0"/>
              <w:left w:val="single" w:color="000000" w:sz="6" w:space="0"/>
              <w:bottom w:val="single" w:color="000000" w:sz="6" w:space="0"/>
              <w:right w:val="single" w:color="000000" w:sz="6" w:space="0"/>
            </w:tcBorders>
            <w:tcW w:w="6666"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Height w:val="560"/>
        </w:trPr>
        <w:tc>
          <w:tcPr>
            <w:tcBorders>
              <w:top w:val="single" w:color="000000" w:sz="6" w:space="0"/>
              <w:left w:val="single" w:color="000000" w:sz="6" w:space="0"/>
              <w:bottom w:val="single" w:color="000000" w:sz="6" w:space="0"/>
              <w:right w:val="single" w:color="000000" w:sz="6" w:space="0"/>
            </w:tcBorders>
            <w:tcW w:w="2826"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6666" w:type="dxa"/>
            <w:textDirection w:val="lrTb"/>
            <w:noWrap w:val="false"/>
          </w:tcPr>
          <w:p>
            <w:pPr>
              <w:pStyle w:val="938"/>
              <w:ind w:firstLine="0"/>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bl>
    <w:p>
      <w:pPr>
        <w:pStyle w:val="938"/>
        <w:ind w:firstLine="0"/>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38"/>
        <w:ind w:firstLine="0"/>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jc w:val="both"/>
        <w:spacing w:line="400" w:lineRule="exact"/>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r>
      <w:r/>
    </w:p>
    <w:p>
      <w:pPr>
        <w:jc w:val="both"/>
        <w:spacing w:line="400" w:lineRule="exact"/>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11</w:t>
      </w:r>
      <w:r>
        <w:rPr>
          <w:rFonts w:hint="eastAsia" w:ascii="宋体" w:hAnsi="宋体" w:cs="宋体"/>
          <w:b/>
          <w:bCs/>
          <w:color w:val="000000" w:themeColor="text1"/>
          <w:sz w:val="21"/>
          <w:szCs w:val="21"/>
          <w:highlight w:val="none"/>
          <w14:textFill>
            <w14:solidFill>
              <w14:schemeClr w14:val="tx1"/>
            </w14:solidFill>
          </w14:textFill>
        </w:rPr>
        <w:t xml:space="preserve">、投标单位资格承诺书</w:t>
      </w:r>
      <w:r/>
    </w:p>
    <w:p>
      <w:pPr>
        <w:pStyle w:val="986"/>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1）投标资格承诺书</w:t>
      </w:r>
      <w:r/>
    </w:p>
    <w:p>
      <w:pPr>
        <w:pStyle w:val="986"/>
        <w:ind w:firstLine="63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采购编号： </w:t>
      </w:r>
      <w:r/>
    </w:p>
    <w:tbl>
      <w:tblPr>
        <w:tblStyle w:val="9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5083"/>
        <w:gridCol w:w="3228"/>
      </w:tblGrid>
      <w:tr>
        <w:trPr>
          <w:jc w:val="center"/>
          <w:trHeight w:val="722"/>
        </w:trPr>
        <w:tc>
          <w:tcPr>
            <w:tcW w:w="828" w:type="dxa"/>
            <w:vAlign w:val="center"/>
            <w:textDirection w:val="lrTb"/>
            <w:noWrap w:val="false"/>
          </w:tcPr>
          <w:p>
            <w:pPr>
              <w:pStyle w:val="986"/>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5083" w:type="dxa"/>
            <w:vAlign w:val="center"/>
            <w:textDirection w:val="lrTb"/>
            <w:noWrap w:val="false"/>
          </w:tcPr>
          <w:p>
            <w:pPr>
              <w:pStyle w:val="986"/>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投标人部分资格要求</w:t>
            </w:r>
            <w:r/>
          </w:p>
        </w:tc>
        <w:tc>
          <w:tcPr>
            <w:tcW w:w="3228" w:type="dxa"/>
            <w:vAlign w:val="center"/>
            <w:textDirection w:val="lrTb"/>
            <w:noWrap w:val="false"/>
          </w:tcPr>
          <w:p>
            <w:pPr>
              <w:pStyle w:val="986"/>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是否完全响应</w:t>
            </w:r>
            <w:r/>
          </w:p>
        </w:tc>
      </w:tr>
      <w:tr>
        <w:trPr>
          <w:jc w:val="center"/>
          <w:trHeight w:val="615"/>
        </w:trPr>
        <w:tc>
          <w:tcPr>
            <w:tcW w:w="828" w:type="dxa"/>
            <w:vAlign w:val="center"/>
            <w:textDirection w:val="lrTb"/>
            <w:noWrap w:val="false"/>
          </w:tcPr>
          <w:p>
            <w:pPr>
              <w:pStyle w:val="986"/>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w:t>
            </w:r>
            <w:r/>
          </w:p>
        </w:tc>
        <w:tc>
          <w:tcPr>
            <w:tcW w:w="5083" w:type="dxa"/>
            <w:vAlign w:val="center"/>
            <w:textDirection w:val="lrTb"/>
            <w:noWrap w:val="false"/>
          </w:tcPr>
          <w:p>
            <w:pPr>
              <w:pStyle w:val="986"/>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lang w:val="zh-CN"/>
                <w14:textFill>
                  <w14:solidFill>
                    <w14:schemeClr w14:val="tx1"/>
                  </w14:solidFill>
                </w14:textFill>
              </w:rPr>
              <w:t xml:space="preserve">具有独立承担民事责任的能力；</w:t>
            </w:r>
            <w:r/>
          </w:p>
        </w:tc>
        <w:tc>
          <w:tcPr>
            <w:tcW w:w="3228" w:type="dxa"/>
            <w:vAlign w:val="center"/>
            <w:textDirection w:val="lrTb"/>
            <w:noWrap w:val="false"/>
          </w:tcPr>
          <w:p>
            <w:pPr>
              <w:pStyle w:val="986"/>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15"/>
        </w:trPr>
        <w:tc>
          <w:tcPr>
            <w:tcW w:w="828" w:type="dxa"/>
            <w:vAlign w:val="center"/>
            <w:textDirection w:val="lrTb"/>
            <w:noWrap w:val="false"/>
          </w:tcPr>
          <w:p>
            <w:pPr>
              <w:pStyle w:val="986"/>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w:t>
            </w:r>
            <w:r/>
          </w:p>
        </w:tc>
        <w:tc>
          <w:tcPr>
            <w:tcW w:w="5083" w:type="dxa"/>
            <w:vAlign w:val="center"/>
            <w:textDirection w:val="lrTb"/>
            <w:noWrap w:val="false"/>
          </w:tcPr>
          <w:p>
            <w:pPr>
              <w:pStyle w:val="986"/>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具有良好的商业信誉和健全的财务会计制度；</w:t>
            </w:r>
            <w:r/>
          </w:p>
        </w:tc>
        <w:tc>
          <w:tcPr>
            <w:tcW w:w="3228" w:type="dxa"/>
            <w:vAlign w:val="center"/>
            <w:textDirection w:val="lrTb"/>
            <w:noWrap w:val="false"/>
          </w:tcPr>
          <w:p>
            <w:pPr>
              <w:pStyle w:val="986"/>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15"/>
        </w:trPr>
        <w:tc>
          <w:tcPr>
            <w:tcW w:w="828" w:type="dxa"/>
            <w:vAlign w:val="center"/>
            <w:textDirection w:val="lrTb"/>
            <w:noWrap w:val="false"/>
          </w:tcPr>
          <w:p>
            <w:pPr>
              <w:pStyle w:val="986"/>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w:t>
            </w:r>
            <w:r/>
          </w:p>
        </w:tc>
        <w:tc>
          <w:tcPr>
            <w:tcW w:w="5083" w:type="dxa"/>
            <w:vAlign w:val="center"/>
            <w:textDirection w:val="lrTb"/>
            <w:noWrap w:val="false"/>
          </w:tcPr>
          <w:p>
            <w:pPr>
              <w:pStyle w:val="986"/>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具有履行合同所必需的设备和专业技术能力；</w:t>
            </w:r>
            <w:r/>
          </w:p>
        </w:tc>
        <w:tc>
          <w:tcPr>
            <w:tcW w:w="3228" w:type="dxa"/>
            <w:vAlign w:val="center"/>
            <w:textDirection w:val="lrTb"/>
            <w:noWrap w:val="false"/>
          </w:tcPr>
          <w:p>
            <w:pPr>
              <w:pStyle w:val="986"/>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15"/>
        </w:trPr>
        <w:tc>
          <w:tcPr>
            <w:tcW w:w="828" w:type="dxa"/>
            <w:vAlign w:val="center"/>
            <w:textDirection w:val="lrTb"/>
            <w:noWrap w:val="false"/>
          </w:tcPr>
          <w:p>
            <w:pPr>
              <w:pStyle w:val="986"/>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w:t>
            </w:r>
            <w:r/>
          </w:p>
        </w:tc>
        <w:tc>
          <w:tcPr>
            <w:tcW w:w="5083" w:type="dxa"/>
            <w:vAlign w:val="center"/>
            <w:textDirection w:val="lrTb"/>
            <w:noWrap w:val="false"/>
          </w:tcPr>
          <w:p>
            <w:pPr>
              <w:pStyle w:val="986"/>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有依法缴纳税收和社会保障资金的良好记录；</w:t>
            </w:r>
            <w:r/>
          </w:p>
        </w:tc>
        <w:tc>
          <w:tcPr>
            <w:tcW w:w="3228" w:type="dxa"/>
            <w:vAlign w:val="center"/>
            <w:textDirection w:val="lrTb"/>
            <w:noWrap w:val="false"/>
          </w:tcPr>
          <w:p>
            <w:pPr>
              <w:pStyle w:val="986"/>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800"/>
        </w:trPr>
        <w:tc>
          <w:tcPr>
            <w:tcW w:w="828" w:type="dxa"/>
            <w:vAlign w:val="center"/>
            <w:textDirection w:val="lrTb"/>
            <w:noWrap w:val="false"/>
          </w:tcPr>
          <w:p>
            <w:pPr>
              <w:pStyle w:val="986"/>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5</w:t>
            </w:r>
            <w:r/>
          </w:p>
        </w:tc>
        <w:tc>
          <w:tcPr>
            <w:tcW w:w="5083" w:type="dxa"/>
            <w:vAlign w:val="center"/>
            <w:textDirection w:val="lrTb"/>
            <w:noWrap w:val="false"/>
          </w:tcPr>
          <w:p>
            <w:pPr>
              <w:pStyle w:val="986"/>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参加政府采购活动前三年内，在经营活动中没有重大违法记录；</w:t>
            </w:r>
            <w:r/>
          </w:p>
        </w:tc>
        <w:tc>
          <w:tcPr>
            <w:tcW w:w="3228" w:type="dxa"/>
            <w:vAlign w:val="center"/>
            <w:textDirection w:val="lrTb"/>
            <w:noWrap w:val="false"/>
          </w:tcPr>
          <w:p>
            <w:pPr>
              <w:pStyle w:val="986"/>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800"/>
        </w:trPr>
        <w:tc>
          <w:tcPr>
            <w:tcW w:w="828" w:type="dxa"/>
            <w:vAlign w:val="center"/>
            <w:textDirection w:val="lrTb"/>
            <w:noWrap w:val="false"/>
          </w:tcPr>
          <w:p>
            <w:pPr>
              <w:pStyle w:val="986"/>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6</w:t>
            </w:r>
            <w:r/>
          </w:p>
        </w:tc>
        <w:tc>
          <w:tcPr>
            <w:tcW w:w="5083" w:type="dxa"/>
            <w:vAlign w:val="center"/>
            <w:textDirection w:val="lrTb"/>
            <w:noWrap w:val="false"/>
          </w:tcPr>
          <w:p>
            <w:pPr>
              <w:pStyle w:val="986"/>
              <w:jc w:val="center"/>
              <w:rPr>
                <w:rFonts w:hAnsi="宋体" w:cs="宋体"/>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法律、行政法规规定的其他条件。</w:t>
            </w:r>
            <w:r/>
          </w:p>
        </w:tc>
        <w:tc>
          <w:tcPr>
            <w:tcW w:w="3228" w:type="dxa"/>
            <w:vAlign w:val="center"/>
            <w:textDirection w:val="lrTb"/>
            <w:noWrap w:val="false"/>
          </w:tcPr>
          <w:p>
            <w:pPr>
              <w:pStyle w:val="986"/>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800"/>
        </w:trPr>
        <w:tc>
          <w:tcPr>
            <w:tcW w:w="828" w:type="dxa"/>
            <w:vAlign w:val="center"/>
            <w:textDirection w:val="lrTb"/>
            <w:noWrap w:val="false"/>
          </w:tcPr>
          <w:p>
            <w:pPr>
              <w:pStyle w:val="986"/>
              <w:jc w:val="center"/>
              <w:rPr>
                <w:rFonts w:hint="eastAsia" w:hAnsi="宋体" w:eastAsia="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t xml:space="preserve">7</w:t>
            </w:r>
            <w:r/>
          </w:p>
        </w:tc>
        <w:tc>
          <w:tcPr>
            <w:tcW w:w="5083" w:type="dxa"/>
            <w:vAlign w:val="center"/>
            <w:textDirection w:val="lrTb"/>
            <w:noWrap w:val="false"/>
          </w:tcPr>
          <w:p>
            <w:pPr>
              <w:pStyle w:val="986"/>
              <w:jc w:val="center"/>
              <w:rPr>
                <w:rFonts w:hint="default"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特定</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资格要求</w:t>
            </w:r>
            <w:r>
              <w:rPr>
                <w:rFonts w:hint="eastAsia" w:hAnsi="宋体" w:cs="宋体"/>
                <w:color w:val="000000" w:themeColor="text1"/>
                <w:sz w:val="21"/>
                <w:szCs w:val="21"/>
                <w:highlight w:val="none"/>
                <w:lang w:val="en-US" w:eastAsia="zh-CN"/>
                <w14:textFill>
                  <w14:solidFill>
                    <w14:schemeClr w14:val="tx1"/>
                  </w14:solidFill>
                </w14:textFill>
              </w:rPr>
              <w:t xml:space="preserve">（如有）。</w:t>
            </w:r>
            <w:r/>
          </w:p>
        </w:tc>
        <w:tc>
          <w:tcPr>
            <w:tcW w:w="3228" w:type="dxa"/>
            <w:vAlign w:val="center"/>
            <w:textDirection w:val="lrTb"/>
            <w:noWrap w:val="false"/>
          </w:tcPr>
          <w:p>
            <w:pPr>
              <w:pStyle w:val="986"/>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bl>
    <w:p>
      <w:pPr>
        <w:pStyle w:val="986"/>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 </w:t>
      </w:r>
      <w:r>
        <w:rPr>
          <w:rFonts w:hint="eastAsia" w:hAnsi="宋体" w:cs="宋体"/>
          <w:color w:val="000000" w:themeColor="text1"/>
          <w:sz w:val="21"/>
          <w:szCs w:val="21"/>
          <w:highlight w:val="none"/>
          <w:lang w:val="en-US" w:eastAsia="zh-CN"/>
          <w14:textFill>
            <w14:solidFill>
              <w14:schemeClr w14:val="tx1"/>
            </w14:solidFill>
          </w14:textFill>
        </w:rPr>
        <w:t xml:space="preserve">    </w:t>
      </w:r>
      <w:r>
        <w:rPr>
          <w:rFonts w:hint="eastAsia" w:hAnsi="宋体" w:cs="宋体"/>
          <w:color w:val="000000" w:themeColor="text1"/>
          <w:sz w:val="21"/>
          <w:szCs w:val="21"/>
          <w:highlight w:val="none"/>
          <w14:textFill>
            <w14:solidFill>
              <w14:schemeClr w14:val="tx1"/>
            </w14:solidFill>
          </w14:textFill>
        </w:rPr>
        <w:t xml:space="preserve">注：提供相关材料</w:t>
      </w:r>
      <w:r/>
    </w:p>
    <w:p>
      <w:pPr>
        <w:ind w:firstLine="357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投标单位（单位盖章）：</w:t>
      </w:r>
      <w:r/>
    </w:p>
    <w:p>
      <w:pPr>
        <w:ind w:firstLine="3570"/>
        <w:spacing w:line="360" w:lineRule="auto"/>
        <w:rPr>
          <w:rFonts w:ascii="宋体"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法定代表人或代理人：</w:t>
      </w:r>
      <w:r>
        <w:rPr>
          <w:rFonts w:hint="eastAsia" w:ascii="宋体" w:hAnsi="宋体" w:cs="宋体"/>
          <w:color w:val="000000" w:themeColor="text1"/>
          <w:sz w:val="21"/>
          <w:szCs w:val="21"/>
          <w:highlight w:val="none"/>
          <w:lang w:bidi="ar"/>
          <w14:textFill>
            <w14:solidFill>
              <w14:schemeClr w14:val="tx1"/>
            </w14:solidFill>
          </w14:textFill>
        </w:rPr>
        <w:t xml:space="preserve">（签字或盖章）：</w:t>
      </w:r>
      <w:r>
        <w:rPr>
          <w:rFonts w:hint="eastAsia" w:ascii="宋体" w:hAnsi="宋体" w:cs="宋体"/>
          <w:color w:val="000000" w:themeColor="text1"/>
          <w:sz w:val="21"/>
          <w:szCs w:val="21"/>
          <w:highlight w:val="none"/>
          <w14:textFill>
            <w14:solidFill>
              <w14:schemeClr w14:val="tx1"/>
            </w14:solidFill>
          </w14:textFill>
        </w:rPr>
        <w:t xml:space="preserve">   </w:t>
      </w:r>
      <w:r/>
    </w:p>
    <w:p>
      <w:pPr>
        <w:ind w:firstLine="336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日期：  年   月   日  </w:t>
      </w:r>
      <w:r/>
    </w:p>
    <w:p>
      <w:pPr>
        <w:pStyle w:val="938"/>
        <w:ind w:firstLine="0"/>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86"/>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2）参加政府采购活动前3年内在经营活动中没有重大违法记录的书面声明</w:t>
      </w:r>
      <w:r/>
    </w:p>
    <w:p>
      <w:pPr>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致</w:t>
      </w:r>
      <w:r>
        <w:rPr>
          <w:rFonts w:hint="eastAsia" w:ascii="宋体" w:hAnsi="宋体" w:cs="宋体"/>
          <w:color w:val="000000" w:themeColor="text1"/>
          <w:sz w:val="21"/>
          <w:szCs w:val="21"/>
          <w:highlight w:val="none"/>
          <w:lang w:eastAsia="zh-CN"/>
          <w14:textFill>
            <w14:solidFill>
              <w14:schemeClr w14:val="tx1"/>
            </w14:solidFill>
          </w14:textFill>
        </w:rPr>
        <w:t xml:space="preserve">苏州一投建设发展有限公司</w:t>
      </w:r>
      <w:r>
        <w:rPr>
          <w:rFonts w:hint="eastAsia" w:ascii="宋体" w:hAnsi="宋体" w:cs="宋体"/>
          <w:color w:val="000000" w:themeColor="text1"/>
          <w:sz w:val="21"/>
          <w:szCs w:val="21"/>
          <w:highlight w:val="none"/>
          <w14:textFill>
            <w14:solidFill>
              <w14:schemeClr w14:val="tx1"/>
            </w14:solidFill>
          </w14:textFill>
        </w:rPr>
        <w:t xml:space="preserve">：</w:t>
      </w:r>
      <w:r/>
    </w:p>
    <w:p>
      <w:pPr>
        <w:ind w:firstLine="420"/>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我单位</w:t>
      </w:r>
      <w:r>
        <w:rPr>
          <w:rFonts w:hint="eastAsia" w:ascii="宋体" w:hAnsi="宋体" w:cs="宋体"/>
          <w:color w:val="000000" w:themeColor="text1"/>
          <w:sz w:val="21"/>
          <w:szCs w:val="21"/>
          <w:highlight w:val="none"/>
          <w:u w:val="single"/>
          <w14:textFill>
            <w14:solidFill>
              <w14:schemeClr w14:val="tx1"/>
            </w14:solidFill>
          </w14:textFill>
        </w:rPr>
        <w:t xml:space="preserve">         （供应商名称）        </w:t>
      </w:r>
      <w:r>
        <w:rPr>
          <w:rFonts w:hint="eastAsia" w:ascii="宋体" w:hAnsi="宋体" w:cs="宋体"/>
          <w:color w:val="000000" w:themeColor="text1"/>
          <w:sz w:val="21"/>
          <w:szCs w:val="21"/>
          <w:highlight w:val="none"/>
          <w14:textFill>
            <w14:solidFill>
              <w14:schemeClr w14:val="tx1"/>
            </w14:solidFill>
          </w14:textFill>
        </w:rPr>
        <w:t xml:space="preserve"> 在参加政府采购活动前三年内，没有重大违法记录，特此声明。</w:t>
      </w:r>
      <w:r/>
    </w:p>
    <w:p>
      <w:pPr>
        <w:ind w:firstLine="420"/>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若采购代理机构在本项目采购过程中发现我单位近三年内在政府采购活动中有重大违法记录，我单位将无条件退出本项目的招标，并承担因此引起的一起后果。</w:t>
      </w:r>
      <w:r/>
    </w:p>
    <w:p>
      <w:pPr>
        <w:pStyle w:val="975"/>
        <w:ind w:right="480"/>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p>
      <w:pPr>
        <w:ind w:firstLine="357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           </w:t>
      </w:r>
      <w:r>
        <w:rPr>
          <w:rFonts w:hint="eastAsia"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投标单位（单位盖章）：</w:t>
      </w:r>
      <w:r/>
    </w:p>
    <w:p>
      <w:pPr>
        <w:pStyle w:val="975"/>
        <w:ind w:firstLine="200"/>
        <w:jc w:val="right"/>
        <w:spacing w:line="360" w:lineRule="auto"/>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法定代表人或代理人：（签字或盖章）</w:t>
      </w:r>
      <w:r/>
    </w:p>
    <w:p>
      <w:pPr>
        <w:pStyle w:val="975"/>
        <w:ind w:firstLine="20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                             </w:t>
      </w:r>
      <w:r>
        <w:rPr>
          <w:rFonts w:hint="eastAsia"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hAnsi="宋体" w:eastAsia="宋体" w:cs="宋体"/>
          <w:color w:val="000000" w:themeColor="text1"/>
          <w:sz w:val="21"/>
          <w:szCs w:val="21"/>
          <w:highlight w:val="none"/>
          <w14:textFill>
            <w14:solidFill>
              <w14:schemeClr w14:val="tx1"/>
            </w14:solidFill>
          </w14:textFill>
        </w:rPr>
        <w:t xml:space="preserve">日</w:t>
      </w:r>
      <w:r>
        <w:rPr>
          <w:rFonts w:hint="eastAsia"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hAnsi="宋体" w:eastAsia="宋体" w:cs="宋体"/>
          <w:color w:val="000000" w:themeColor="text1"/>
          <w:sz w:val="21"/>
          <w:szCs w:val="21"/>
          <w:highlight w:val="none"/>
          <w14:textFill>
            <w14:solidFill>
              <w14:schemeClr w14:val="tx1"/>
            </w14:solidFill>
          </w14:textFill>
        </w:rPr>
        <w:t xml:space="preserve">期：    年   月  日</w:t>
      </w:r>
      <w:r/>
    </w:p>
    <w:p>
      <w:pPr>
        <w:spacing w:line="360" w:lineRule="auto"/>
        <w:rPr>
          <w:rFonts w:ascii="宋体" w:hAnsi="宋体" w:cs="宋体"/>
          <w:b/>
          <w:bCs/>
          <w:color w:val="000000" w:themeColor="text1"/>
          <w:sz w:val="21"/>
          <w:szCs w:val="21"/>
          <w:highlight w:val="none"/>
          <w:lang w:val="zh-CN"/>
          <w14:textFill>
            <w14:solidFill>
              <w14:schemeClr w14:val="tx1"/>
            </w14:solidFill>
          </w14:textFill>
        </w:rPr>
      </w:pPr>
      <w:r>
        <w:rPr>
          <w:rFonts w:ascii="宋体" w:hAnsi="宋体" w:cs="宋体"/>
          <w:b/>
          <w:bCs/>
          <w:color w:val="000000" w:themeColor="text1"/>
          <w:sz w:val="21"/>
          <w:szCs w:val="21"/>
          <w:highlight w:val="none"/>
          <w:lang w:val="zh-CN"/>
          <w14:textFill>
            <w14:solidFill>
              <w14:schemeClr w14:val="tx1"/>
            </w14:solidFill>
          </w14:textFill>
        </w:rPr>
      </w:r>
      <w:r/>
    </w:p>
    <w:p>
      <w:pPr>
        <w:spacing w:line="360" w:lineRule="auto"/>
        <w:rPr>
          <w:rFonts w:ascii="宋体" w:hAnsi="宋体" w:cs="宋体"/>
          <w:b/>
          <w:bCs/>
          <w:color w:val="000000" w:themeColor="text1"/>
          <w:sz w:val="21"/>
          <w:szCs w:val="21"/>
          <w:highlight w:val="none"/>
          <w:lang w:val="zh-CN"/>
          <w14:textFill>
            <w14:solidFill>
              <w14:schemeClr w14:val="tx1"/>
            </w14:solidFill>
          </w14:textFill>
        </w:rPr>
      </w:pPr>
      <w:r>
        <w:rPr>
          <w:rFonts w:ascii="宋体" w:hAnsi="宋体" w:cs="宋体"/>
          <w:b/>
          <w:bCs/>
          <w:color w:val="000000" w:themeColor="text1"/>
          <w:sz w:val="21"/>
          <w:szCs w:val="21"/>
          <w:highlight w:val="none"/>
          <w:lang w:val="zh-CN"/>
          <w14:textFill>
            <w14:solidFill>
              <w14:schemeClr w14:val="tx1"/>
            </w14:solidFill>
          </w14:textFill>
        </w:rPr>
      </w:r>
      <w:r/>
    </w:p>
    <w:p>
      <w:pPr>
        <w:jc w:val="both"/>
        <w:spacing w:line="400" w:lineRule="exact"/>
        <w:rPr>
          <w:rFonts w:hint="eastAsia"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r>
      <w:r/>
    </w:p>
    <w:p>
      <w:pPr>
        <w:jc w:val="both"/>
        <w:spacing w:line="400" w:lineRule="exact"/>
        <w:rPr>
          <w:rFonts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格式</w:t>
      </w:r>
      <w:r>
        <w:rPr>
          <w:rFonts w:hint="eastAsia" w:ascii="宋体" w:hAnsi="宋体" w:cs="宋体"/>
          <w:b/>
          <w:bCs/>
          <w:color w:val="000000" w:themeColor="text1"/>
          <w:sz w:val="21"/>
          <w:szCs w:val="21"/>
          <w:highlight w:val="none"/>
          <w14:textFill>
            <w14:solidFill>
              <w14:schemeClr w14:val="tx1"/>
            </w14:solidFill>
          </w14:textFill>
        </w:rPr>
        <w:t xml:space="preserve">1</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b/>
          <w:bCs/>
          <w:color w:val="000000" w:themeColor="text1"/>
          <w:sz w:val="21"/>
          <w:szCs w:val="21"/>
          <w:highlight w:val="none"/>
          <w:lang w:val="zh-CN"/>
          <w14:textFill>
            <w14:solidFill>
              <w14:schemeClr w14:val="tx1"/>
            </w14:solidFill>
          </w14:textFill>
        </w:rPr>
        <w:t xml:space="preserve">、中小企业声明函</w:t>
      </w:r>
      <w:r/>
    </w:p>
    <w:p>
      <w:pPr>
        <w:pStyle w:val="942"/>
        <w:ind w:firstLine="250"/>
        <w:jc w:val="center"/>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pStyle w:val="951"/>
        <w:ind w:firstLine="251"/>
        <w:jc w:val="center"/>
        <w:spacing w:before="0" w:beforeAutospacing="0" w:after="0" w:afterAutospacing="0" w:line="360" w:lineRule="auto"/>
        <w:rPr>
          <w:b/>
          <w:color w:val="000000" w:themeColor="text1"/>
          <w:sz w:val="21"/>
          <w:szCs w:val="21"/>
          <w:highlight w:val="none"/>
          <w14:textFill>
            <w14:solidFill>
              <w14:schemeClr w14:val="tx1"/>
            </w14:solidFill>
          </w14:textFill>
        </w:rPr>
      </w:pPr>
      <w:r>
        <w:rPr>
          <w:rFonts w:hint="eastAsia"/>
          <w:b/>
          <w:color w:val="000000" w:themeColor="text1"/>
          <w:sz w:val="21"/>
          <w:szCs w:val="21"/>
          <w:highlight w:val="none"/>
          <w14:textFill>
            <w14:solidFill>
              <w14:schemeClr w14:val="tx1"/>
            </w14:solidFill>
          </w14:textFill>
        </w:rPr>
        <w:t xml:space="preserve">中小企业声明函（服务）</w:t>
      </w:r>
      <w:r/>
    </w:p>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本公司（联合体）郑重声明，根据《政府采购促进中小 企业发展管理办法》（财库﹝2020﹞46 号）的规定，本公司 （联合体如有）参加 </w:t>
      </w:r>
      <w:r>
        <w:rPr>
          <w:rFonts w:hint="eastAsia" w:ascii="宋体" w:hAnsi="宋体" w:cs="宋体"/>
          <w:color w:val="000000" w:themeColor="text1"/>
          <w:sz w:val="21"/>
          <w:szCs w:val="21"/>
          <w:highlight w:val="none"/>
          <w:u w:val="single"/>
          <w14:textFill>
            <w14:solidFill>
              <w14:schemeClr w14:val="tx1"/>
            </w14:solidFill>
          </w14:textFill>
        </w:rPr>
        <w:t xml:space="preserve">（ 单 位 名 称 ） </w:t>
      </w:r>
      <w:r>
        <w:rPr>
          <w:rFonts w:hint="eastAsia" w:ascii="宋体" w:hAnsi="宋体" w:cs="宋体"/>
          <w:color w:val="000000" w:themeColor="text1"/>
          <w:sz w:val="21"/>
          <w:szCs w:val="21"/>
          <w:highlight w:val="none"/>
          <w14:textFill>
            <w14:solidFill>
              <w14:schemeClr w14:val="tx1"/>
            </w14:solidFill>
          </w14:textFill>
        </w:rPr>
        <w:t xml:space="preserve">的 </w:t>
      </w:r>
      <w:r>
        <w:rPr>
          <w:rFonts w:hint="eastAsia" w:ascii="宋体" w:hAnsi="宋体" w:cs="宋体"/>
          <w:color w:val="000000" w:themeColor="text1"/>
          <w:sz w:val="21"/>
          <w:szCs w:val="21"/>
          <w:highlight w:val="none"/>
          <w:u w:val="single"/>
          <w14:textFill>
            <w14:solidFill>
              <w14:schemeClr w14:val="tx1"/>
            </w14:solidFill>
          </w14:textFill>
        </w:rPr>
        <w:t xml:space="preserve">（ 项 目 名 称 ） </w:t>
      </w:r>
      <w:r>
        <w:rPr>
          <w:rFonts w:hint="eastAsia" w:ascii="宋体" w:hAnsi="宋体" w:cs="宋体"/>
          <w:color w:val="000000" w:themeColor="text1"/>
          <w:sz w:val="21"/>
          <w:szCs w:val="21"/>
          <w:highlight w:val="none"/>
          <w14:textFill>
            <w14:solidFill>
              <w14:schemeClr w14:val="tx1"/>
            </w14:solidFill>
          </w14:textFill>
        </w:rPr>
        <w:t xml:space="preserve">采购活动，服务全部由符合政策要求的中小企业承接。相关企业 （含联合体中的中小企业、签订分包意向协议的中小企业） 的具体情况如下：</w:t>
      </w:r>
      <w:r/>
    </w:p>
    <w:p>
      <w:pPr>
        <w:ind w:left="14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u w:val="single"/>
          <w14:textFill>
            <w14:solidFill>
              <w14:schemeClr w14:val="tx1"/>
            </w14:solidFill>
          </w14:textFill>
        </w:rPr>
        <w:t xml:space="preserve">（ 标 的 名 称 ）</w:t>
      </w:r>
      <w:r>
        <w:rPr>
          <w:rFonts w:hint="eastAsia" w:ascii="宋体" w:hAnsi="宋体" w:cs="宋体"/>
          <w:color w:val="000000" w:themeColor="text1"/>
          <w:sz w:val="21"/>
          <w:szCs w:val="21"/>
          <w:highlight w:val="none"/>
          <w14:textFill>
            <w14:solidFill>
              <w14:schemeClr w14:val="tx1"/>
            </w14:solidFill>
          </w14:textFill>
        </w:rPr>
        <w:t xml:space="preserve"> ，属于 </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u w:val="single"/>
          <w14:textFill>
            <w14:solidFill>
              <w14:schemeClr w14:val="tx1"/>
            </w14:solidFill>
          </w14:textFill>
        </w:rPr>
        <w:t xml:space="preserve">行业</w:t>
      </w:r>
      <w:r>
        <w:rPr>
          <w:rFonts w:hint="eastAsia" w:ascii="宋体" w:hAnsi="宋体" w:cs="宋体"/>
          <w:color w:val="000000" w:themeColor="text1"/>
          <w:sz w:val="21"/>
          <w:szCs w:val="21"/>
          <w:highlight w:val="none"/>
          <w14:textFill>
            <w14:solidFill>
              <w14:schemeClr w14:val="tx1"/>
            </w14:solidFill>
          </w14:textFill>
        </w:rPr>
        <w:t xml:space="preserve">；承接企业为 </w:t>
      </w:r>
      <w:r>
        <w:rPr>
          <w:rFonts w:hint="eastAsia" w:ascii="宋体" w:hAnsi="宋体" w:cs="宋体"/>
          <w:color w:val="000000" w:themeColor="text1"/>
          <w:sz w:val="21"/>
          <w:szCs w:val="21"/>
          <w:highlight w:val="none"/>
          <w:u w:val="single"/>
          <w14:textFill>
            <w14:solidFill>
              <w14:schemeClr w14:val="tx1"/>
            </w14:solidFill>
          </w14:textFill>
        </w:rPr>
        <w:t xml:space="preserve">（ 企 业 名 称 ）</w:t>
      </w:r>
      <w:r>
        <w:rPr>
          <w:rFonts w:hint="eastAsia" w:ascii="宋体" w:hAnsi="宋体" w:cs="宋体"/>
          <w:color w:val="000000" w:themeColor="text1"/>
          <w:sz w:val="21"/>
          <w:szCs w:val="21"/>
          <w:highlight w:val="none"/>
          <w14:textFill>
            <w14:solidFill>
              <w14:schemeClr w14:val="tx1"/>
            </w14:solidFill>
          </w14:textFill>
        </w:rPr>
        <w:t xml:space="preserve"> ，从业人员人，营业收入为</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万元，资产总额为</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万元，属于 </w:t>
      </w:r>
      <w:r>
        <w:rPr>
          <w:rFonts w:hint="eastAsia" w:ascii="宋体" w:hAnsi="宋体" w:cs="宋体"/>
          <w:color w:val="000000" w:themeColor="text1"/>
          <w:sz w:val="21"/>
          <w:szCs w:val="21"/>
          <w:highlight w:val="none"/>
          <w:u w:val="single"/>
          <w14:textFill>
            <w14:solidFill>
              <w14:schemeClr w14:val="tx1"/>
            </w14:solidFill>
          </w14:textFill>
        </w:rPr>
        <w:t xml:space="preserve">（ 中 型 企 业 、 小 型 企 业 、 微 型 企 业 ） </w:t>
      </w:r>
      <w:r>
        <w:rPr>
          <w:rFonts w:hint="eastAsia" w:ascii="宋体" w:hAnsi="宋体" w:cs="宋体"/>
          <w:color w:val="000000" w:themeColor="text1"/>
          <w:sz w:val="21"/>
          <w:szCs w:val="21"/>
          <w:highlight w:val="none"/>
          <w14:textFill>
            <w14:solidFill>
              <w14:schemeClr w14:val="tx1"/>
            </w14:solidFill>
          </w14:textFill>
        </w:rPr>
        <w:t xml:space="preserve">；</w:t>
      </w:r>
      <w:r/>
    </w:p>
    <w:p>
      <w:pPr>
        <w:ind w:firstLine="480"/>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以上企业，不属于大企业的分支机构，不存在控股股东 为大企业的情形，也不存在与大企业的负责人为同一人的情形。 本企业对上述声明内容的真实性负责。如有虚假，将依 法承担相应责任。 </w:t>
      </w:r>
      <w:r/>
    </w:p>
    <w:p>
      <w:pPr>
        <w:ind w:firstLine="567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企业名称（盖章）： </w:t>
      </w:r>
      <w:r/>
    </w:p>
    <w:p>
      <w:pPr>
        <w:ind w:firstLine="567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日 期：</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注：从业人员、营业收入、资产总额填报上一年度数据，无上一年度数据的新成立企业可不填报。</w:t>
      </w:r>
      <w:r/>
    </w:p>
    <w:p>
      <w:pPr>
        <w:pStyle w:val="942"/>
        <w:ind w:firstLine="25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942"/>
        <w:ind w:firstLine="25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942"/>
        <w:ind w:firstLine="25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pStyle w:val="939"/>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pStyle w:val="939"/>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pStyle w:val="945"/>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pStyle w:val="945"/>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both"/>
        <w:spacing w:line="400" w:lineRule="exact"/>
        <w:rPr>
          <w:rFonts w:ascii="宋体" w:hAnsi="宋体" w:cs="宋体"/>
          <w:b/>
          <w:bCs/>
          <w:color w:val="000000" w:themeColor="text1"/>
          <w:sz w:val="21"/>
          <w:szCs w:val="21"/>
          <w:highlight w:val="none"/>
          <w:lang w:val="zh-CN"/>
          <w14:textFill>
            <w14:solidFill>
              <w14:schemeClr w14:val="tx1"/>
            </w14:solidFill>
          </w14:textFill>
        </w:rPr>
      </w:pPr>
      <w:r>
        <w:rPr>
          <w:rFonts w:ascii="宋体" w:hAnsi="宋体" w:cs="宋体"/>
          <w:b/>
          <w:bCs/>
          <w:color w:val="000000" w:themeColor="text1"/>
          <w:sz w:val="21"/>
          <w:szCs w:val="21"/>
          <w:highlight w:val="none"/>
          <w:lang w:val="zh-CN"/>
          <w14:textFill>
            <w14:solidFill>
              <w14:schemeClr w14:val="tx1"/>
            </w14:solidFill>
          </w14:textFill>
        </w:rPr>
      </w:r>
      <w:r/>
    </w:p>
    <w:p>
      <w:pPr>
        <w:jc w:val="both"/>
        <w:spacing w:line="400" w:lineRule="exact"/>
        <w:rPr>
          <w:rFonts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附件</w:t>
      </w:r>
      <w:r>
        <w:rPr>
          <w:rFonts w:hint="eastAsia" w:ascii="宋体" w:hAnsi="宋体" w:cs="宋体"/>
          <w:b/>
          <w:bCs/>
          <w:color w:val="000000" w:themeColor="text1"/>
          <w:sz w:val="21"/>
          <w:szCs w:val="21"/>
          <w:highlight w:val="none"/>
          <w14:textFill>
            <w14:solidFill>
              <w14:schemeClr w14:val="tx1"/>
            </w14:solidFill>
          </w14:textFill>
        </w:rPr>
        <w:t xml:space="preserve">1</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b/>
          <w:bCs/>
          <w:color w:val="000000" w:themeColor="text1"/>
          <w:sz w:val="21"/>
          <w:szCs w:val="21"/>
          <w:highlight w:val="none"/>
          <w:lang w:val="zh-CN"/>
          <w14:textFill>
            <w14:solidFill>
              <w14:schemeClr w14:val="tx1"/>
            </w14:solidFill>
          </w14:textFill>
        </w:rPr>
        <w:t xml:space="preserve">：残疾人福利性单位声明函（如属）</w:t>
      </w:r>
      <w:r/>
    </w:p>
    <w:p>
      <w:pPr>
        <w:pStyle w:val="954"/>
        <w:ind w:left="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宋体" w:hAnsi="宋体"/>
          <w:b/>
          <w:bCs/>
          <w:color w:val="000000" w:themeColor="text1"/>
          <w:spacing w:val="6"/>
          <w:sz w:val="21"/>
          <w:szCs w:val="21"/>
          <w:highlight w:val="none"/>
          <w14:textFill>
            <w14:solidFill>
              <w14:schemeClr w14:val="tx1"/>
            </w14:solidFill>
          </w14:textFill>
        </w:rPr>
      </w:pPr>
      <w:r>
        <w:rPr>
          <w:rFonts w:hint="eastAsia" w:ascii="宋体" w:hAnsi="宋体"/>
          <w:b/>
          <w:bCs/>
          <w:color w:val="000000" w:themeColor="text1"/>
          <w:spacing w:val="6"/>
          <w:sz w:val="21"/>
          <w:szCs w:val="21"/>
          <w:highlight w:val="none"/>
          <w14:textFill>
            <w14:solidFill>
              <w14:schemeClr w14:val="tx1"/>
            </w14:solidFill>
          </w14:textFill>
        </w:rPr>
        <w:t xml:space="preserve">残疾人福利性单位声明函</w:t>
      </w:r>
      <w:r/>
    </w:p>
    <w:p>
      <w:pPr>
        <w:spacing w:line="360" w:lineRule="auto"/>
        <w:rPr>
          <w:rFonts w:ascii="宋体" w:hAnsi="宋体"/>
          <w:b/>
          <w:color w:val="000000" w:themeColor="text1"/>
          <w:spacing w:val="6"/>
          <w:sz w:val="21"/>
          <w:szCs w:val="21"/>
          <w:highlight w:val="none"/>
          <w14:textFill>
            <w14:solidFill>
              <w14:schemeClr w14:val="tx1"/>
            </w14:solidFill>
          </w14:textFill>
        </w:rPr>
      </w:pPr>
      <w:r>
        <w:rPr>
          <w:rFonts w:ascii="宋体" w:hAnsi="宋体"/>
          <w:b/>
          <w:color w:val="000000" w:themeColor="text1"/>
          <w:spacing w:val="6"/>
          <w:sz w:val="21"/>
          <w:szCs w:val="21"/>
          <w:highlight w:val="none"/>
          <w14:textFill>
            <w14:solidFill>
              <w14:schemeClr w14:val="tx1"/>
            </w14:solidFill>
          </w14:textFill>
        </w:rPr>
      </w:r>
      <w:r/>
    </w:p>
    <w:p>
      <w:pPr>
        <w:ind w:firstLine="444"/>
        <w:spacing w:line="360" w:lineRule="auto"/>
        <w:rPr>
          <w:rFonts w:ascii="宋体" w:hAnsi="宋体"/>
          <w:color w:val="000000" w:themeColor="text1"/>
          <w:spacing w:val="6"/>
          <w:sz w:val="21"/>
          <w:szCs w:val="21"/>
          <w:highlight w:val="none"/>
          <w14:textFill>
            <w14:solidFill>
              <w14:schemeClr w14:val="tx1"/>
            </w14:solidFill>
          </w14:textFill>
        </w:rPr>
      </w:pPr>
      <w:r>
        <w:rPr>
          <w:rFonts w:hint="eastAsia" w:ascii="宋体" w:hAnsi="宋体"/>
          <w:color w:val="000000" w:themeColor="text1"/>
          <w:spacing w:val="6"/>
          <w:sz w:val="21"/>
          <w:szCs w:val="21"/>
          <w:highlight w:val="none"/>
          <w14:textFill>
            <w14:solidFill>
              <w14:schemeClr w14:val="tx1"/>
            </w14:solidFill>
          </w14:textFill>
        </w:rPr>
        <w:t xml:space="preserve">本单位郑重声明，根据《财政部民政部中国残疾人联合会关于促进残疾人就业政府采购政策的通知》（财库</w:t>
      </w:r>
      <w:r>
        <w:rPr>
          <w:rFonts w:hint="eastAsia" w:ascii="宋体" w:hAnsi="宋体"/>
          <w:color w:val="000000" w:themeColor="text1"/>
          <w:spacing w:val="-4"/>
          <w:sz w:val="21"/>
          <w:szCs w:val="21"/>
          <w:highlight w:val="none"/>
          <w14:textFill>
            <w14:solidFill>
              <w14:schemeClr w14:val="tx1"/>
            </w14:solidFill>
          </w14:textFill>
        </w:rPr>
        <w:t xml:space="preserve">〔2017〕141</w:t>
      </w:r>
      <w:r>
        <w:rPr>
          <w:rFonts w:hint="eastAsia" w:ascii="宋体" w:hAnsi="宋体"/>
          <w:color w:val="000000" w:themeColor="text1"/>
          <w:spacing w:val="6"/>
          <w:sz w:val="21"/>
          <w:szCs w:val="21"/>
          <w:highlight w:val="none"/>
          <w14:textFill>
            <w14:solidFill>
              <w14:schemeClr w14:val="tx1"/>
            </w14:solidFill>
          </w14:textFill>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olor w:val="000000" w:themeColor="text1"/>
          <w:spacing w:val="6"/>
          <w:sz w:val="21"/>
          <w:szCs w:val="21"/>
          <w:highlight w:val="none"/>
          <w14:textFill>
            <w14:solidFill>
              <w14:schemeClr w14:val="tx1"/>
            </w14:solidFill>
          </w14:textFill>
        </w:rPr>
      </w:pPr>
      <w:r>
        <w:rPr>
          <w:rFonts w:hint="eastAsia" w:ascii="宋体" w:hAnsi="宋体"/>
          <w:color w:val="000000" w:themeColor="text1"/>
          <w:spacing w:val="6"/>
          <w:sz w:val="21"/>
          <w:szCs w:val="21"/>
          <w:highlight w:val="none"/>
          <w14:textFill>
            <w14:solidFill>
              <w14:schemeClr w14:val="tx1"/>
            </w14:solidFill>
          </w14:textFill>
        </w:rPr>
        <w:t xml:space="preserve">本单位对上述声明的真实性负责。如有虚假，将依法承担相应责任。</w:t>
      </w:r>
      <w:r/>
    </w:p>
    <w:p>
      <w:pPr>
        <w:ind w:firstLine="444"/>
        <w:spacing w:line="360" w:lineRule="auto"/>
        <w:rPr>
          <w:rFonts w:ascii="宋体" w:hAnsi="宋体"/>
          <w:color w:val="000000" w:themeColor="text1"/>
          <w:spacing w:val="6"/>
          <w:sz w:val="21"/>
          <w:szCs w:val="21"/>
          <w:highlight w:val="none"/>
          <w14:textFill>
            <w14:solidFill>
              <w14:schemeClr w14:val="tx1"/>
            </w14:solidFill>
          </w14:textFill>
        </w:rPr>
      </w:pPr>
      <w:r>
        <w:rPr>
          <w:rFonts w:ascii="宋体" w:hAnsi="宋体"/>
          <w:color w:val="000000" w:themeColor="text1"/>
          <w:spacing w:val="6"/>
          <w:sz w:val="21"/>
          <w:szCs w:val="21"/>
          <w:highlight w:val="none"/>
          <w14:textFill>
            <w14:solidFill>
              <w14:schemeClr w14:val="tx1"/>
            </w14:solidFill>
          </w14:textFill>
        </w:rPr>
      </w:r>
      <w:r/>
    </w:p>
    <w:p>
      <w:pPr>
        <w:ind w:firstLine="444"/>
        <w:spacing w:line="360" w:lineRule="auto"/>
        <w:rPr>
          <w:rFonts w:ascii="宋体" w:hAnsi="宋体"/>
          <w:color w:val="000000" w:themeColor="text1"/>
          <w:spacing w:val="6"/>
          <w:sz w:val="21"/>
          <w:szCs w:val="21"/>
          <w:highlight w:val="none"/>
          <w14:textFill>
            <w14:solidFill>
              <w14:schemeClr w14:val="tx1"/>
            </w14:solidFill>
          </w14:textFill>
        </w:rPr>
      </w:pPr>
      <w:r>
        <w:rPr>
          <w:rFonts w:ascii="宋体" w:hAnsi="宋体"/>
          <w:color w:val="000000" w:themeColor="text1"/>
          <w:spacing w:val="6"/>
          <w:sz w:val="21"/>
          <w:szCs w:val="21"/>
          <w:highlight w:val="none"/>
          <w14:textFill>
            <w14:solidFill>
              <w14:schemeClr w14:val="tx1"/>
            </w14:solidFill>
          </w14:textFill>
        </w:rPr>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投标单位：（盖章）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法定代表人或委托代理人：（签字或盖章）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日期</w:t>
      </w:r>
      <w:r>
        <w:rPr>
          <w:rFonts w:ascii="宋体" w:hAnsi="宋体" w:cs="宋体"/>
          <w:color w:val="000000" w:themeColor="text1"/>
          <w:sz w:val="21"/>
          <w:szCs w:val="21"/>
          <w:highlight w:val="none"/>
          <w14:textFill>
            <w14:solidFill>
              <w14:schemeClr w14:val="tx1"/>
            </w14:solidFill>
          </w14:textFill>
        </w:rPr>
        <w:t xml:space="preserve">:</w:t>
      </w:r>
      <w:r/>
    </w:p>
    <w:p>
      <w:pPr>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spacing w:line="360" w:lineRule="auto"/>
        <w:rPr>
          <w:rFonts w:ascii="宋体" w:hAnsi="宋体"/>
          <w:b/>
          <w:bCs/>
          <w:color w:val="000000" w:themeColor="text1"/>
          <w:sz w:val="21"/>
          <w:szCs w:val="21"/>
          <w:highlight w:val="none"/>
          <w:lang w:val="zh-CN"/>
          <w14:textFill>
            <w14:solidFill>
              <w14:schemeClr w14:val="tx1"/>
            </w14:solidFill>
          </w14:textFill>
        </w:rPr>
      </w:pPr>
      <w:r>
        <w:rPr>
          <w:rFonts w:ascii="宋体" w:hAnsi="宋体"/>
          <w:b/>
          <w:bCs/>
          <w:color w:val="000000" w:themeColor="text1"/>
          <w:sz w:val="21"/>
          <w:szCs w:val="21"/>
          <w:highlight w:val="none"/>
          <w:lang w:val="zh-CN"/>
          <w14:textFill>
            <w14:solidFill>
              <w14:schemeClr w14:val="tx1"/>
            </w14:solidFill>
          </w14:textFill>
        </w:rPr>
      </w:r>
      <w:r/>
    </w:p>
    <w:p>
      <w:pPr>
        <w:spacing w:line="360" w:lineRule="auto"/>
        <w:rPr>
          <w:rFonts w:ascii="宋体" w:hAnsi="宋体"/>
          <w:b/>
          <w:bCs/>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注：如投标人不属于福利企业，则本表不需要提供。</w:t>
      </w:r>
      <w:r/>
    </w:p>
    <w:p>
      <w:pPr>
        <w:pStyle w:val="942"/>
        <w:ind w:firstLine="2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2"/>
        <w:ind w:firstLine="2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2"/>
        <w:ind w:firstLine="2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2"/>
        <w:ind w:firstLine="2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2"/>
        <w:ind w:firstLine="2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2"/>
        <w:ind w:firstLine="2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both"/>
        <w:spacing w:line="400" w:lineRule="exact"/>
        <w:rPr>
          <w:rFonts w:ascii="宋体" w:hAnsi="宋体" w:cs="宋体"/>
          <w:b/>
          <w:bCs/>
          <w:color w:val="000000" w:themeColor="text1"/>
          <w:sz w:val="21"/>
          <w:szCs w:val="21"/>
          <w:highlight w:val="none"/>
          <w:lang w:val="zh-CN"/>
          <w14:textFill>
            <w14:solidFill>
              <w14:schemeClr w14:val="tx1"/>
            </w14:solidFill>
          </w14:textFill>
        </w:rPr>
      </w:pPr>
      <w:r>
        <w:rPr>
          <w:rFonts w:ascii="宋体" w:hAnsi="宋体" w:cs="宋体"/>
          <w:b/>
          <w:bCs/>
          <w:color w:val="000000" w:themeColor="text1"/>
          <w:sz w:val="21"/>
          <w:szCs w:val="21"/>
          <w:highlight w:val="none"/>
          <w:lang w:val="zh-CN"/>
          <w14:textFill>
            <w14:solidFill>
              <w14:schemeClr w14:val="tx1"/>
            </w14:solidFill>
          </w14:textFill>
        </w:rPr>
      </w:r>
      <w:r/>
    </w:p>
    <w:p>
      <w:pPr>
        <w:jc w:val="both"/>
        <w:spacing w:line="400" w:lineRule="exact"/>
        <w:rPr>
          <w:rFonts w:ascii="宋体" w:hAnsi="宋体" w:cs="宋体"/>
          <w:b/>
          <w:bCs/>
          <w:color w:val="000000" w:themeColor="text1"/>
          <w:sz w:val="21"/>
          <w:szCs w:val="21"/>
          <w:highlight w:val="none"/>
          <w:lang w:val="zh-CN"/>
          <w14:textFill>
            <w14:solidFill>
              <w14:schemeClr w14:val="tx1"/>
            </w14:solidFill>
          </w14:textFill>
        </w:rPr>
      </w:pPr>
      <w:r>
        <w:rPr>
          <w:rFonts w:ascii="宋体" w:hAnsi="宋体" w:cs="宋体"/>
          <w:b/>
          <w:bCs/>
          <w:color w:val="000000" w:themeColor="text1"/>
          <w:sz w:val="21"/>
          <w:szCs w:val="21"/>
          <w:highlight w:val="none"/>
          <w:lang w:val="zh-CN"/>
          <w14:textFill>
            <w14:solidFill>
              <w14:schemeClr w14:val="tx1"/>
            </w14:solidFill>
          </w14:textFill>
        </w:rPr>
      </w:r>
      <w:r/>
    </w:p>
    <w:p>
      <w:pPr>
        <w:jc w:val="both"/>
        <w:spacing w:line="400" w:lineRule="exact"/>
        <w:rPr>
          <w:rFonts w:ascii="宋体" w:hAnsi="宋体" w:cs="宋体"/>
          <w:b/>
          <w:bCs/>
          <w:color w:val="000000" w:themeColor="text1"/>
          <w:sz w:val="21"/>
          <w:szCs w:val="21"/>
          <w:highlight w:val="none"/>
          <w:lang w:val="zh-CN"/>
          <w14:textFill>
            <w14:solidFill>
              <w14:schemeClr w14:val="tx1"/>
            </w14:solidFill>
          </w14:textFill>
        </w:rPr>
      </w:pPr>
      <w:r>
        <w:rPr>
          <w:rFonts w:ascii="宋体" w:hAnsi="宋体" w:cs="宋体"/>
          <w:b/>
          <w:bCs/>
          <w:color w:val="000000" w:themeColor="text1"/>
          <w:sz w:val="21"/>
          <w:szCs w:val="21"/>
          <w:highlight w:val="none"/>
          <w:lang w:val="zh-CN"/>
          <w14:textFill>
            <w14:solidFill>
              <w14:schemeClr w14:val="tx1"/>
            </w14:solidFill>
          </w14:textFill>
        </w:rPr>
      </w:r>
      <w:r/>
    </w:p>
    <w:p>
      <w:pPr>
        <w:pStyle w:val="942"/>
        <w:ind w:firstLine="2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2"/>
        <w:ind w:firstLine="2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2"/>
        <w:ind w:firstLine="211"/>
        <w:rPr>
          <w:rFonts w:ascii="宋体" w:hAnsi="宋体" w:cs="宋体"/>
          <w:b/>
          <w:bCs/>
          <w:color w:val="000000" w:themeColor="text1"/>
          <w:spacing w:val="0"/>
          <w:szCs w:val="21"/>
          <w:highlight w:val="none"/>
          <w:lang w:val="zh-CN"/>
          <w14:textFill>
            <w14:solidFill>
              <w14:schemeClr w14:val="tx1"/>
            </w14:solidFill>
          </w14:textFill>
        </w:rPr>
      </w:pPr>
      <w:r>
        <w:rPr>
          <w:rFonts w:ascii="宋体" w:hAnsi="宋体" w:cs="宋体"/>
          <w:b/>
          <w:bCs/>
          <w:color w:val="000000" w:themeColor="text1"/>
          <w:spacing w:val="0"/>
          <w:szCs w:val="21"/>
          <w:highlight w:val="none"/>
          <w:lang w:val="zh-CN"/>
          <w14:textFill>
            <w14:solidFill>
              <w14:schemeClr w14:val="tx1"/>
            </w14:solidFill>
          </w14:textFill>
        </w:rPr>
      </w:r>
      <w:r/>
    </w:p>
    <w:p>
      <w:pPr>
        <w:pStyle w:val="942"/>
        <w:ind w:firstLine="211"/>
        <w:rPr>
          <w:rFonts w:ascii="宋体" w:hAnsi="宋体" w:cs="宋体"/>
          <w:b/>
          <w:bCs/>
          <w:color w:val="000000" w:themeColor="text1"/>
          <w:spacing w:val="0"/>
          <w:szCs w:val="21"/>
          <w:highlight w:val="none"/>
          <w:lang w:val="zh-CN"/>
          <w14:textFill>
            <w14:solidFill>
              <w14:schemeClr w14:val="tx1"/>
            </w14:solidFill>
          </w14:textFill>
        </w:rPr>
      </w:pPr>
      <w:r>
        <w:rPr>
          <w:rFonts w:ascii="宋体" w:hAnsi="宋体" w:cs="宋体"/>
          <w:b/>
          <w:bCs/>
          <w:color w:val="000000" w:themeColor="text1"/>
          <w:spacing w:val="0"/>
          <w:szCs w:val="21"/>
          <w:highlight w:val="none"/>
          <w:lang w:val="zh-CN"/>
          <w14:textFill>
            <w14:solidFill>
              <w14:schemeClr w14:val="tx1"/>
            </w14:solidFill>
          </w14:textFill>
        </w:rPr>
      </w:r>
      <w:r/>
    </w:p>
    <w:p>
      <w:pPr>
        <w:pStyle w:val="942"/>
        <w:ind w:firstLine="211"/>
        <w:rPr>
          <w:rFonts w:ascii="宋体" w:hAnsi="宋体" w:cs="宋体"/>
          <w:b/>
          <w:bCs/>
          <w:color w:val="000000" w:themeColor="text1"/>
          <w:spacing w:val="0"/>
          <w:szCs w:val="21"/>
          <w:highlight w:val="none"/>
          <w:lang w:val="zh-CN"/>
          <w14:textFill>
            <w14:solidFill>
              <w14:schemeClr w14:val="tx1"/>
            </w14:solidFill>
          </w14:textFill>
        </w:rPr>
      </w:pPr>
      <w:r>
        <w:rPr>
          <w:rFonts w:ascii="宋体" w:hAnsi="宋体" w:cs="宋体"/>
          <w:b/>
          <w:bCs/>
          <w:color w:val="000000" w:themeColor="text1"/>
          <w:spacing w:val="0"/>
          <w:szCs w:val="21"/>
          <w:highlight w:val="none"/>
          <w:lang w:val="zh-CN"/>
          <w14:textFill>
            <w14:solidFill>
              <w14:schemeClr w14:val="tx1"/>
            </w14:solidFill>
          </w14:textFill>
        </w:rPr>
      </w:r>
      <w:r/>
    </w:p>
    <w:p>
      <w:pPr>
        <w:pStyle w:val="942"/>
        <w:ind w:firstLine="211"/>
        <w:rPr>
          <w:rFonts w:ascii="宋体" w:hAnsi="宋体" w:cs="宋体"/>
          <w:b/>
          <w:bCs/>
          <w:color w:val="000000" w:themeColor="text1"/>
          <w:spacing w:val="0"/>
          <w:szCs w:val="21"/>
          <w:highlight w:val="none"/>
          <w:lang w:val="zh-CN"/>
          <w14:textFill>
            <w14:solidFill>
              <w14:schemeClr w14:val="tx1"/>
            </w14:solidFill>
          </w14:textFill>
        </w:rPr>
      </w:pPr>
      <w:r>
        <w:rPr>
          <w:rFonts w:ascii="宋体" w:hAnsi="宋体" w:cs="宋体"/>
          <w:b/>
          <w:bCs/>
          <w:color w:val="000000" w:themeColor="text1"/>
          <w:spacing w:val="0"/>
          <w:szCs w:val="21"/>
          <w:highlight w:val="none"/>
          <w:lang w:val="zh-CN"/>
          <w14:textFill>
            <w14:solidFill>
              <w14:schemeClr w14:val="tx1"/>
            </w14:solidFill>
          </w14:textFill>
        </w:rPr>
      </w:r>
      <w:r/>
    </w:p>
    <w:p>
      <w:pPr>
        <w:pStyle w:val="942"/>
        <w:ind w:firstLine="211"/>
        <w:rPr>
          <w:rFonts w:ascii="宋体" w:hAnsi="宋体" w:cs="宋体"/>
          <w:b/>
          <w:bCs/>
          <w:color w:val="000000" w:themeColor="text1"/>
          <w:spacing w:val="0"/>
          <w:szCs w:val="21"/>
          <w:highlight w:val="none"/>
          <w:lang w:val="zh-CN"/>
          <w14:textFill>
            <w14:solidFill>
              <w14:schemeClr w14:val="tx1"/>
            </w14:solidFill>
          </w14:textFill>
        </w:rPr>
      </w:pPr>
      <w:r>
        <w:rPr>
          <w:rFonts w:ascii="宋体" w:hAnsi="宋体" w:cs="宋体"/>
          <w:b/>
          <w:bCs/>
          <w:color w:val="000000" w:themeColor="text1"/>
          <w:spacing w:val="0"/>
          <w:szCs w:val="21"/>
          <w:highlight w:val="none"/>
          <w:lang w:val="zh-CN"/>
          <w14:textFill>
            <w14:solidFill>
              <w14:schemeClr w14:val="tx1"/>
            </w14:solidFill>
          </w14:textFill>
        </w:rPr>
      </w:r>
      <w:r/>
    </w:p>
    <w:p>
      <w:pPr>
        <w:pStyle w:val="942"/>
        <w:ind w:firstLine="0"/>
        <w:rPr>
          <w:rFonts w:ascii="宋体" w:hAnsi="宋体" w:cs="宋体"/>
          <w:b/>
          <w:bCs/>
          <w:color w:val="000000" w:themeColor="text1"/>
          <w:spacing w:val="0"/>
          <w:szCs w:val="21"/>
          <w:highlight w:val="none"/>
          <w:lang w:val="zh-CN"/>
          <w14:textFill>
            <w14:solidFill>
              <w14:schemeClr w14:val="tx1"/>
            </w14:solidFill>
          </w14:textFill>
        </w:rPr>
      </w:pPr>
      <w:r>
        <w:rPr>
          <w:rFonts w:ascii="宋体" w:hAnsi="宋体" w:cs="宋体"/>
          <w:b/>
          <w:bCs/>
          <w:color w:val="000000" w:themeColor="text1"/>
          <w:spacing w:val="0"/>
          <w:szCs w:val="21"/>
          <w:highlight w:val="none"/>
          <w:lang w:val="zh-CN"/>
          <w14:textFill>
            <w14:solidFill>
              <w14:schemeClr w14:val="tx1"/>
            </w14:solidFill>
          </w14:textFill>
        </w:rPr>
      </w:r>
      <w:r/>
    </w:p>
    <w:p>
      <w:pPr>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rPr>
          <w:rFonts w:hint="default" w:ascii="宋体" w:hAnsi="宋体" w:eastAsia="宋体" w:cs="宋体"/>
          <w:b/>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格式</w:t>
      </w:r>
      <w:r>
        <w:rPr>
          <w:rFonts w:hint="eastAsia" w:ascii="宋体" w:hAnsi="宋体" w:cs="宋体"/>
          <w:b/>
          <w:color w:val="000000" w:themeColor="text1"/>
          <w:highlight w:val="none"/>
          <w14:textFill>
            <w14:solidFill>
              <w14:schemeClr w14:val="tx1"/>
            </w14:solidFill>
          </w14:textFill>
        </w:rPr>
        <w:t xml:space="preserve">1</w:t>
      </w:r>
      <w:r>
        <w:rPr>
          <w:rFonts w:hint="eastAsia" w:ascii="宋体" w:hAnsi="宋体" w:cs="宋体"/>
          <w:b/>
          <w:color w:val="000000" w:themeColor="text1"/>
          <w:highlight w:val="none"/>
          <w:lang w:val="en-US" w:eastAsia="zh-CN"/>
          <w14:textFill>
            <w14:solidFill>
              <w14:schemeClr w14:val="tx1"/>
            </w14:solidFill>
          </w14:textFill>
        </w:rPr>
        <w:t xml:space="preserve">4</w:t>
      </w:r>
      <w:r>
        <w:rPr>
          <w:rFonts w:hint="eastAsia" w:ascii="宋体" w:hAnsi="宋体" w:cs="宋体"/>
          <w:b/>
          <w:color w:val="000000" w:themeColor="text1"/>
          <w:highlight w:val="none"/>
          <w14:textFill>
            <w14:solidFill>
              <w14:schemeClr w14:val="tx1"/>
            </w14:solidFill>
          </w14:textFill>
        </w:rPr>
        <w:t xml:space="preserve">、</w:t>
      </w:r>
      <w:r>
        <w:rPr>
          <w:rFonts w:hint="eastAsia" w:ascii="宋体" w:hAnsi="宋体" w:cs="宋体"/>
          <w:b/>
          <w:color w:val="000000" w:themeColor="text1"/>
          <w:highlight w:val="none"/>
          <w:lang w:val="en-US" w:eastAsia="zh-CN"/>
          <w14:textFill>
            <w14:solidFill>
              <w14:schemeClr w14:val="tx1"/>
            </w14:solidFill>
          </w14:textFill>
        </w:rPr>
        <w:t xml:space="preserve">其他认为需要提供的材料</w:t>
      </w:r>
      <w:r/>
    </w:p>
    <w:p>
      <w:pPr>
        <w:ind w:firstLine="432"/>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ind w:firstLine="432"/>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center"/>
        <w:spacing w:line="400" w:lineRule="exact"/>
        <w:rPr>
          <w:rFonts w:ascii="宋体" w:hAnsi="宋体" w:cs="宋体"/>
          <w:b/>
          <w:bCs/>
          <w:color w:val="000000" w:themeColor="text1"/>
          <w:spacing w:val="20"/>
          <w:sz w:val="21"/>
          <w:szCs w:val="21"/>
          <w:highlight w:val="none"/>
          <w14:textFill>
            <w14:solidFill>
              <w14:schemeClr w14:val="tx1"/>
            </w14:solidFill>
          </w14:textFill>
        </w:rPr>
      </w:pPr>
      <w:r>
        <w:rPr>
          <w:rFonts w:ascii="宋体" w:hAnsi="宋体" w:cs="宋体"/>
          <w:b/>
          <w:bCs/>
          <w:color w:val="000000" w:themeColor="text1"/>
          <w:spacing w:val="20"/>
          <w:sz w:val="21"/>
          <w:szCs w:val="21"/>
          <w:highlight w:val="none"/>
          <w14:textFill>
            <w14:solidFill>
              <w14:schemeClr w14:val="tx1"/>
            </w14:solidFill>
          </w14:textFill>
        </w:rPr>
      </w:r>
      <w:r/>
    </w:p>
    <w:p>
      <w:pPr>
        <w:jc w:val="center"/>
        <w:spacing w:line="400" w:lineRule="exact"/>
        <w:rPr>
          <w:rFonts w:ascii="宋体" w:hAnsi="宋体" w:cs="宋体"/>
          <w:b/>
          <w:bCs/>
          <w:color w:val="000000" w:themeColor="text1"/>
          <w:spacing w:val="20"/>
          <w:sz w:val="30"/>
          <w:highlight w:val="none"/>
          <w14:textFill>
            <w14:solidFill>
              <w14:schemeClr w14:val="tx1"/>
            </w14:solidFill>
          </w14:textFill>
        </w:rPr>
      </w:pPr>
      <w:r>
        <w:rPr>
          <w:rFonts w:ascii="宋体" w:hAnsi="宋体" w:cs="宋体"/>
          <w:b/>
          <w:bCs/>
          <w:color w:val="000000" w:themeColor="text1"/>
          <w:spacing w:val="20"/>
          <w:sz w:val="30"/>
          <w:highlight w:val="none"/>
          <w14:textFill>
            <w14:solidFill>
              <w14:schemeClr w14:val="tx1"/>
            </w14:solidFill>
          </w14:textFill>
        </w:rPr>
      </w:r>
      <w:r/>
    </w:p>
    <w:p>
      <w:pPr>
        <w:pStyle w:val="9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2"/>
        <w:ind w:firstLine="2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2"/>
        <w:ind w:firstLine="2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2"/>
        <w:ind w:firstLine="2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2"/>
        <w:ind w:firstLine="2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2"/>
        <w:ind w:firstLine="2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2"/>
        <w:ind w:firstLine="2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2"/>
        <w:ind w:firstLine="2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2"/>
        <w:ind w:firstLine="2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2"/>
        <w:ind w:firstLine="2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2"/>
        <w:ind w:firstLine="2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2"/>
        <w:ind w:firstLine="2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2"/>
        <w:ind w:firstLine="2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both"/>
        <w:spacing w:line="400" w:lineRule="exact"/>
        <w:rPr>
          <w:rFonts w:ascii="宋体" w:hAnsi="宋体" w:cs="宋体"/>
          <w:b/>
          <w:bCs/>
          <w:color w:val="000000" w:themeColor="text1"/>
          <w:spacing w:val="20"/>
          <w:sz w:val="30"/>
          <w:highlight w:val="none"/>
          <w14:textFill>
            <w14:solidFill>
              <w14:schemeClr w14:val="tx1"/>
            </w14:solidFill>
          </w14:textFill>
        </w:rPr>
      </w:pPr>
      <w:r>
        <w:rPr>
          <w:rFonts w:ascii="宋体" w:hAnsi="宋体" w:cs="宋体"/>
          <w:b/>
          <w:bCs/>
          <w:color w:val="000000" w:themeColor="text1"/>
          <w:spacing w:val="20"/>
          <w:sz w:val="30"/>
          <w:highlight w:val="none"/>
          <w14:textFill>
            <w14:solidFill>
              <w14:schemeClr w14:val="tx1"/>
            </w14:solidFill>
          </w14:textFill>
        </w:rPr>
      </w:r>
      <w:r/>
    </w:p>
    <w:p>
      <w:pPr>
        <w:jc w:val="both"/>
        <w:spacing w:line="400" w:lineRule="exact"/>
        <w:rPr>
          <w:rFonts w:ascii="宋体" w:hAnsi="宋体" w:cs="宋体"/>
          <w:b/>
          <w:bCs/>
          <w:color w:val="000000" w:themeColor="text1"/>
          <w:spacing w:val="20"/>
          <w:sz w:val="30"/>
          <w:highlight w:val="none"/>
          <w14:textFill>
            <w14:solidFill>
              <w14:schemeClr w14:val="tx1"/>
            </w14:solidFill>
          </w14:textFill>
        </w:rPr>
      </w:pPr>
      <w:r>
        <w:rPr>
          <w:rFonts w:ascii="宋体" w:hAnsi="宋体" w:cs="宋体"/>
          <w:b/>
          <w:bCs/>
          <w:color w:val="000000" w:themeColor="text1"/>
          <w:spacing w:val="20"/>
          <w:sz w:val="30"/>
          <w:highlight w:val="none"/>
          <w14:textFill>
            <w14:solidFill>
              <w14:schemeClr w14:val="tx1"/>
            </w14:solidFill>
          </w14:textFill>
        </w:rPr>
      </w:r>
      <w:r/>
    </w:p>
    <w:p>
      <w:pPr>
        <w:jc w:val="both"/>
        <w:spacing w:line="400" w:lineRule="exact"/>
        <w:rPr>
          <w:rFonts w:ascii="宋体" w:hAnsi="宋体" w:cs="宋体"/>
          <w:b/>
          <w:bCs/>
          <w:color w:val="000000" w:themeColor="text1"/>
          <w:spacing w:val="20"/>
          <w:sz w:val="30"/>
          <w:highlight w:val="none"/>
          <w14:textFill>
            <w14:solidFill>
              <w14:schemeClr w14:val="tx1"/>
            </w14:solidFill>
          </w14:textFill>
        </w:rPr>
      </w:pPr>
      <w:r>
        <w:rPr>
          <w:rFonts w:ascii="宋体" w:hAnsi="宋体" w:cs="宋体"/>
          <w:b/>
          <w:bCs/>
          <w:color w:val="000000" w:themeColor="text1"/>
          <w:spacing w:val="20"/>
          <w:sz w:val="30"/>
          <w:highlight w:val="none"/>
          <w14:textFill>
            <w14:solidFill>
              <w14:schemeClr w14:val="tx1"/>
            </w14:solidFill>
          </w14:textFill>
        </w:rPr>
      </w:r>
      <w:r/>
    </w:p>
    <w:p>
      <w:pPr>
        <w:ind w:firstLine="3753"/>
        <w:jc w:val="both"/>
        <w:spacing w:line="400" w:lineRule="exact"/>
        <w:rPr>
          <w:rFonts w:ascii="宋体" w:hAnsi="宋体" w:cs="宋体"/>
          <w:color w:val="000000" w:themeColor="text1"/>
          <w:spacing w:val="20"/>
          <w:highlight w:val="none"/>
          <w14:textFill>
            <w14:solidFill>
              <w14:schemeClr w14:val="tx1"/>
            </w14:solidFill>
          </w14:textFill>
        </w:rPr>
      </w:pPr>
      <w:r>
        <w:rPr>
          <w:rFonts w:hint="eastAsia" w:ascii="宋体" w:hAnsi="宋体" w:cs="宋体"/>
          <w:b/>
          <w:bCs/>
          <w:color w:val="000000" w:themeColor="text1"/>
          <w:spacing w:val="20"/>
          <w:sz w:val="30"/>
          <w:highlight w:val="none"/>
          <w14:textFill>
            <w14:solidFill>
              <w14:schemeClr w14:val="tx1"/>
            </w14:solidFill>
          </w14:textFill>
        </w:rPr>
        <w:t xml:space="preserve">第四章 招标书</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受</w:t>
      </w:r>
      <w:r>
        <w:rPr>
          <w:rFonts w:hint="eastAsia" w:ascii="宋体" w:hAnsi="宋体" w:cs="宋体"/>
          <w:color w:val="000000" w:themeColor="text1"/>
          <w:sz w:val="21"/>
          <w:szCs w:val="21"/>
          <w:highlight w:val="none"/>
          <w:lang w:eastAsia="zh-CN"/>
          <w14:textFill>
            <w14:solidFill>
              <w14:schemeClr w14:val="tx1"/>
            </w14:solidFill>
          </w14:textFill>
        </w:rPr>
        <w:t xml:space="preserve">太仓市沙溪人民医院</w:t>
      </w:r>
      <w:r>
        <w:rPr>
          <w:rFonts w:hint="eastAsia" w:ascii="宋体" w:hAnsi="宋体" w:cs="宋体"/>
          <w:color w:val="000000" w:themeColor="text1"/>
          <w:sz w:val="21"/>
          <w:szCs w:val="21"/>
          <w:highlight w:val="none"/>
          <w14:textFill>
            <w14:solidFill>
              <w14:schemeClr w14:val="tx1"/>
            </w14:solidFill>
          </w14:textFill>
        </w:rPr>
        <w:t xml:space="preserve">之委托,</w:t>
      </w:r>
      <w:r>
        <w:rPr>
          <w:rFonts w:hint="eastAsia" w:ascii="宋体" w:hAnsi="宋体" w:cs="宋体"/>
          <w:color w:val="000000" w:themeColor="text1"/>
          <w:sz w:val="21"/>
          <w:szCs w:val="21"/>
          <w:highlight w:val="none"/>
          <w:lang w:eastAsia="zh-CN"/>
          <w14:textFill>
            <w14:solidFill>
              <w14:schemeClr w14:val="tx1"/>
            </w14:solidFill>
          </w14:textFill>
        </w:rPr>
        <w:t xml:space="preserve">苏州一投建设发展有限公司</w:t>
      </w:r>
      <w:r>
        <w:rPr>
          <w:rFonts w:hint="eastAsia" w:ascii="宋体" w:hAnsi="宋体" w:cs="宋体"/>
          <w:color w:val="000000" w:themeColor="text1"/>
          <w:sz w:val="21"/>
          <w:szCs w:val="21"/>
          <w:highlight w:val="none"/>
          <w14:textFill>
            <w14:solidFill>
              <w14:schemeClr w14:val="tx1"/>
            </w14:solidFill>
          </w14:textFill>
        </w:rPr>
        <w:t xml:space="preserve">作为招标代理机构，对其拟采购的</w:t>
      </w:r>
      <w:r>
        <w:rPr>
          <w:rFonts w:hint="eastAsia" w:ascii="宋体" w:hAnsi="宋体" w:cs="宋体"/>
          <w:color w:val="000000" w:themeColor="text1"/>
          <w:sz w:val="21"/>
          <w:szCs w:val="21"/>
          <w:highlight w:val="none"/>
          <w:lang w:eastAsia="zh-CN"/>
          <w14:textFill>
            <w14:solidFill>
              <w14:schemeClr w14:val="tx1"/>
            </w14:solidFill>
          </w14:textFill>
        </w:rPr>
        <w:t xml:space="preserve">食堂管理服务外包项目</w:t>
      </w:r>
      <w:r>
        <w:rPr>
          <w:rFonts w:hint="eastAsia" w:ascii="宋体" w:hAnsi="宋体" w:cs="宋体"/>
          <w:color w:val="000000" w:themeColor="text1"/>
          <w:sz w:val="21"/>
          <w:szCs w:val="21"/>
          <w:highlight w:val="none"/>
          <w14:textFill>
            <w14:solidFill>
              <w14:schemeClr w14:val="tx1"/>
            </w14:solidFill>
          </w14:textFill>
        </w:rPr>
        <w:t xml:space="preserve">进行国内公开招标。欢迎符合资格条件的供应商前来报名参加投标。 </w:t>
      </w:r>
      <w:r/>
    </w:p>
    <w:p>
      <w:pPr>
        <w:ind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一、采购项目概况：</w:t>
      </w:r>
      <w:r/>
    </w:p>
    <w:p>
      <w:pPr>
        <w:ind w:firstLine="420"/>
        <w:spacing w:line="360" w:lineRule="auto"/>
        <w:tabs>
          <w:tab w:val="left" w:pos="567"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1、项目名称：</w:t>
      </w:r>
      <w:r>
        <w:rPr>
          <w:rFonts w:hint="eastAsia" w:ascii="宋体" w:hAnsi="宋体" w:cs="宋体"/>
          <w:color w:val="000000" w:themeColor="text1"/>
          <w:sz w:val="21"/>
          <w:szCs w:val="21"/>
          <w:highlight w:val="none"/>
          <w:lang w:eastAsia="zh-CN"/>
          <w14:textFill>
            <w14:solidFill>
              <w14:schemeClr w14:val="tx1"/>
            </w14:solidFill>
          </w14:textFill>
        </w:rPr>
        <w:t xml:space="preserve">食堂管理服务外包项目</w:t>
      </w:r>
      <w:r/>
    </w:p>
    <w:p>
      <w:pPr>
        <w:ind w:firstLine="420"/>
        <w:spacing w:line="360" w:lineRule="auto"/>
        <w:tabs>
          <w:tab w:val="left" w:pos="567" w:leader="none"/>
        </w:tabs>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2、项目编号：</w:t>
      </w:r>
      <w:r>
        <w:rPr>
          <w:rFonts w:hint="eastAsia" w:ascii="宋体" w:hAnsi="宋体" w:cs="宋体"/>
          <w:color w:val="000000" w:themeColor="text1"/>
          <w:sz w:val="21"/>
          <w:szCs w:val="21"/>
          <w:highlight w:val="none"/>
          <w:lang w:eastAsia="zh-CN"/>
          <w14:textFill>
            <w14:solidFill>
              <w14:schemeClr w14:val="tx1"/>
            </w14:solidFill>
          </w14:textFill>
        </w:rPr>
        <w:t xml:space="preserve">JSZC-320585-SZYT-G2025-0001</w:t>
      </w:r>
      <w:r/>
    </w:p>
    <w:p>
      <w:pPr>
        <w:ind w:firstLine="420"/>
        <w:spacing w:line="360" w:lineRule="auto"/>
        <w:tabs>
          <w:tab w:val="left" w:pos="567" w:leader="none"/>
        </w:tabs>
        <w:rPr>
          <w:rFonts w:hint="default"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3、项目预算：人民币</w:t>
      </w:r>
      <w:r>
        <w:rPr>
          <w:rFonts w:hint="eastAsia" w:ascii="宋体" w:hAnsi="宋体" w:cs="宋体"/>
          <w:color w:val="000000" w:themeColor="text1"/>
          <w:sz w:val="21"/>
          <w:szCs w:val="21"/>
          <w:highlight w:val="none"/>
          <w:lang w:val="en-US" w:eastAsia="zh-CN"/>
          <w14:textFill>
            <w14:solidFill>
              <w14:schemeClr w14:val="tx1"/>
            </w14:solidFill>
          </w14:textFill>
        </w:rPr>
        <w:t xml:space="preserve">300万元（300万元/2年）</w:t>
      </w:r>
      <w:r/>
    </w:p>
    <w:p>
      <w:pPr>
        <w:ind w:firstLine="420"/>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最高限价：</w:t>
      </w:r>
      <w:r>
        <w:rPr>
          <w:rFonts w:hint="eastAsia" w:ascii="宋体" w:hAnsi="宋体" w:cs="宋体"/>
          <w:color w:val="000000" w:themeColor="text1"/>
          <w:sz w:val="21"/>
          <w:szCs w:val="21"/>
          <w:highlight w:val="none"/>
          <w14:textFill>
            <w14:solidFill>
              <w14:schemeClr w14:val="tx1"/>
            </w14:solidFill>
          </w14:textFill>
        </w:rPr>
        <w:t xml:space="preserve">人民币</w:t>
      </w:r>
      <w:r>
        <w:rPr>
          <w:rFonts w:hint="eastAsia" w:ascii="宋体" w:hAnsi="宋体" w:cs="宋体"/>
          <w:color w:val="000000" w:themeColor="text1"/>
          <w:sz w:val="21"/>
          <w:szCs w:val="21"/>
          <w:highlight w:val="none"/>
          <w:lang w:val="en-US" w:eastAsia="zh-CN"/>
          <w14:textFill>
            <w14:solidFill>
              <w14:schemeClr w14:val="tx1"/>
            </w14:solidFill>
          </w14:textFill>
        </w:rPr>
        <w:t xml:space="preserve">300万元（300万元/2年）</w:t>
      </w:r>
      <w:r/>
    </w:p>
    <w:p>
      <w:pPr>
        <w:numPr>
          <w:ilvl w:val="0"/>
          <w:numId w:val="0"/>
        </w:numPr>
        <w:ind w:firstLine="420"/>
        <w:jc w:val="both"/>
        <w:spacing w:line="360" w:lineRule="auto"/>
        <w:widowControl w:val="off"/>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服务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期限</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color w:val="000000" w:themeColor="text1"/>
          <w:sz w:val="21"/>
          <w:szCs w:val="21"/>
          <w:highlight w:val="none"/>
          <w:lang w:val="zh-CN" w:eastAsia="zh-CN"/>
          <w14:textFill>
            <w14:solidFill>
              <w14:schemeClr w14:val="tx1"/>
            </w14:solidFill>
          </w14:textFill>
        </w:rPr>
        <w:t xml:space="preserve">年</w:t>
      </w:r>
      <w:r/>
    </w:p>
    <w:p>
      <w:pPr>
        <w:pStyle w:val="945"/>
        <w:rPr>
          <w:rFonts w:hint="default"/>
          <w:color w:val="000000" w:themeColor="text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    6、服务地点：采购人指定地点</w:t>
      </w:r>
      <w:r/>
    </w:p>
    <w:p>
      <w:pPr>
        <w:ind w:firstLine="422"/>
        <w:spacing w:line="460" w:lineRule="exact"/>
        <w:rPr>
          <w:rFonts w:ascii="宋体" w:hAnsi="宋体" w:cs="宋体"/>
          <w:color w:val="000000" w:themeColor="text1"/>
          <w:sz w:val="21"/>
          <w:szCs w:val="21"/>
          <w:highlight w:val="none"/>
          <w14:textFill>
            <w14:solidFill>
              <w14:schemeClr w14:val="tx1"/>
            </w14:solidFill>
          </w14:textFill>
        </w:rPr>
        <w:outlineLvl w:val="1"/>
      </w:pPr>
      <w:r>
        <w:rPr>
          <w:rFonts w:hint="eastAsia" w:ascii="宋体" w:hAnsi="宋体" w:cs="宋体"/>
          <w:b/>
          <w:color w:val="000000" w:themeColor="text1"/>
          <w:sz w:val="21"/>
          <w:szCs w:val="21"/>
          <w:highlight w:val="none"/>
          <w14:textFill>
            <w14:solidFill>
              <w14:schemeClr w14:val="tx1"/>
            </w14:solidFill>
          </w14:textFill>
        </w:rPr>
        <w:t xml:space="preserve">二、</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采购内容及要求</w:t>
      </w:r>
      <w:r>
        <w:rPr>
          <w:rFonts w:hint="eastAsia" w:ascii="宋体" w:hAnsi="宋体" w:cs="宋体"/>
          <w:b/>
          <w:color w:val="000000" w:themeColor="text1"/>
          <w:sz w:val="21"/>
          <w:szCs w:val="21"/>
          <w:highlight w:val="none"/>
          <w14:textFill>
            <w14:solidFill>
              <w14:schemeClr w14:val="tx1"/>
            </w14:solidFill>
          </w14:textFill>
        </w:rPr>
        <w:t xml:space="preserve">：</w:t>
      </w:r>
      <w:r/>
    </w:p>
    <w:p>
      <w:pPr>
        <w:ind w:firstLine="422"/>
        <w:jc w:val="both"/>
        <w:spacing w:line="360" w:lineRule="auto"/>
        <w:widowControl w:val="off"/>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（一）项目概述</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1、太仓市沙溪人民医院位于太仓市沙溪镇仁溪路699号，医院食堂（含厨房区域、职工餐厅、小包厢3间）职工人数约425</w:t>
      </w:r>
      <w:r>
        <w:rPr>
          <w:rFonts w:hint="eastAsia" w:ascii="宋体" w:hAnsi="宋体" w:cs="宋体"/>
          <w:color w:val="000000" w:themeColor="text1"/>
          <w:sz w:val="21"/>
          <w:szCs w:val="21"/>
          <w:highlight w:val="none"/>
          <w14:textFill>
            <w14:solidFill>
              <w14:schemeClr w14:val="tx1"/>
            </w14:solidFill>
          </w14:textFill>
        </w:rPr>
        <w:t xml:space="preserve">（含归庄、岳王、直塘三个分院）</w:t>
      </w:r>
      <w:r>
        <w:rPr>
          <w:rFonts w:hint="eastAsia" w:ascii="宋体" w:hAnsi="宋体" w:cs="宋体"/>
          <w:color w:val="000000" w:themeColor="text1"/>
          <w:sz w:val="21"/>
          <w:szCs w:val="21"/>
          <w:highlight w:val="none"/>
          <w14:textFill>
            <w14:solidFill>
              <w14:schemeClr w14:val="tx1"/>
            </w14:solidFill>
          </w14:textFill>
        </w:rPr>
        <w:t xml:space="preserve">，投标单位可现场进行踏勘。</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、院方（即采购人，下同）职工就餐采用餐卡系统，餐卡充值、补办等相关内容由院方负责管理。其他人员就餐不采用医院的餐卡系统。</w:t>
      </w:r>
      <w:r/>
    </w:p>
    <w:p>
      <w:pPr>
        <w:ind w:firstLine="420"/>
        <w:jc w:val="both"/>
        <w:spacing w:line="360" w:lineRule="auto"/>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、本项目实行全承包经营服务模式，中标单位在采购人监督性下独立运营。</w:t>
      </w:r>
      <w:r/>
    </w:p>
    <w:p>
      <w:pPr>
        <w:ind w:firstLine="211"/>
        <w:jc w:val="both"/>
        <w:spacing w:line="360" w:lineRule="auto"/>
        <w:widowControl w:val="off"/>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（二）服务范围</w:t>
      </w:r>
      <w:r>
        <w:rPr>
          <w:rFonts w:ascii="宋体" w:hAnsi="宋体" w:cs="宋体"/>
          <w:b/>
          <w:bCs/>
          <w:color w:val="000000" w:themeColor="text1"/>
          <w:sz w:val="21"/>
          <w:szCs w:val="21"/>
          <w:highlight w:val="none"/>
          <w14:textFill>
            <w14:solidFill>
              <w14:schemeClr w14:val="tx1"/>
            </w14:solidFill>
          </w14:textFill>
        </w:rPr>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1、负责职工一日三餐、就餐、订餐及送餐（包含三家分院职工及病人）、体检用餐、专家工作餐、职工加班用餐（手术室用餐）的配送用餐。</w:t>
      </w:r>
      <w:r/>
    </w:p>
    <w:p>
      <w:pPr>
        <w:ind w:firstLine="420"/>
        <w:jc w:val="both"/>
        <w:spacing w:line="360" w:lineRule="auto"/>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2、满足有需求的人及临时用工人员的就餐。</w:t>
      </w:r>
      <w:r/>
    </w:p>
    <w:p>
      <w:pPr>
        <w:ind w:firstLine="420"/>
        <w:jc w:val="both"/>
        <w:spacing w:line="360" w:lineRule="auto"/>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3、有适量应急物资储备，有应对应急物资短缺的紧急供应渠道，在突发情况下能保障供应。</w:t>
      </w:r>
      <w:r/>
    </w:p>
    <w:p>
      <w:pPr>
        <w:ind w:firstLine="211"/>
        <w:jc w:val="both"/>
        <w:spacing w:line="360" w:lineRule="auto"/>
        <w:widowControl w:val="off"/>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（三）人员配置要求</w:t>
      </w:r>
      <w:r/>
    </w:p>
    <w:tbl>
      <w:tblPr>
        <w:tblStyle w:val="9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20"/>
        <w:gridCol w:w="809"/>
        <w:gridCol w:w="5697"/>
      </w:tblGrid>
      <w:tr>
        <w:trPr>
          <w:jc w:val="center"/>
          <w:trHeight w:val="351"/>
        </w:trPr>
        <w:tc>
          <w:tcPr>
            <w:tcW w:w="2420" w:type="dxa"/>
            <w:vAlign w:val="center"/>
            <w:textDirection w:val="lrTb"/>
            <w:noWrap/>
          </w:tcPr>
          <w:p>
            <w:pPr>
              <w:jc w:val="center"/>
              <w:widowControl w:val="off"/>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岗位</w:t>
            </w:r>
            <w:r/>
          </w:p>
        </w:tc>
        <w:tc>
          <w:tcPr>
            <w:tcW w:w="809" w:type="dxa"/>
            <w:vAlign w:val="center"/>
            <w:textDirection w:val="lrTb"/>
            <w:noWrap/>
          </w:tcPr>
          <w:p>
            <w:pPr>
              <w:jc w:val="center"/>
              <w:widowControl w:val="off"/>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人数</w:t>
            </w:r>
            <w:r/>
          </w:p>
        </w:tc>
        <w:tc>
          <w:tcPr>
            <w:tcW w:w="5697" w:type="dxa"/>
            <w:vAlign w:val="center"/>
            <w:textDirection w:val="lrTb"/>
            <w:noWrap/>
          </w:tcPr>
          <w:p>
            <w:pPr>
              <w:jc w:val="center"/>
              <w:widowControl w:val="off"/>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备注</w:t>
            </w:r>
            <w:r/>
          </w:p>
        </w:tc>
      </w:tr>
      <w:tr>
        <w:trPr>
          <w:jc w:val="center"/>
          <w:trHeight w:val="641"/>
        </w:trPr>
        <w:tc>
          <w:tcPr>
            <w:tcW w:w="2420" w:type="dxa"/>
            <w:vAlign w:val="center"/>
            <w:textDirection w:val="lrTb"/>
            <w:noWrap/>
          </w:tcPr>
          <w:p>
            <w:pPr>
              <w:jc w:val="center"/>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项目负责人</w:t>
            </w:r>
            <w:r/>
          </w:p>
        </w:tc>
        <w:tc>
          <w:tcPr>
            <w:tcW w:w="809" w:type="dxa"/>
            <w:vAlign w:val="center"/>
            <w:textDirection w:val="lrTb"/>
            <w:noWrap/>
          </w:tcPr>
          <w:p>
            <w:pPr>
              <w:jc w:val="center"/>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p>
        </w:tc>
        <w:tc>
          <w:tcPr>
            <w:tcW w:w="5697" w:type="dxa"/>
            <w:vAlign w:val="center"/>
            <w:textDirection w:val="lrTb"/>
            <w:noWrap/>
          </w:tcPr>
          <w:p>
            <w:pPr>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综合素质好，懂管理，懂经营，高度责任心，沟通协调能力强，具有奉献精神，能熟练使用电脑。</w:t>
            </w:r>
            <w:r/>
          </w:p>
        </w:tc>
      </w:tr>
      <w:tr>
        <w:trPr>
          <w:jc w:val="center"/>
        </w:trPr>
        <w:tc>
          <w:tcPr>
            <w:tcW w:w="2420" w:type="dxa"/>
            <w:vAlign w:val="center"/>
            <w:textDirection w:val="lrTb"/>
            <w:noWrap/>
          </w:tcPr>
          <w:p>
            <w:pPr>
              <w:jc w:val="center"/>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厨师</w:t>
            </w:r>
            <w:r/>
          </w:p>
        </w:tc>
        <w:tc>
          <w:tcPr>
            <w:tcW w:w="809" w:type="dxa"/>
            <w:vAlign w:val="center"/>
            <w:textDirection w:val="lrTb"/>
            <w:noWrap/>
          </w:tcPr>
          <w:p>
            <w:pPr>
              <w:jc w:val="center"/>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tcW w:w="5697" w:type="dxa"/>
            <w:vAlign w:val="center"/>
            <w:textDirection w:val="lrTb"/>
            <w:noWrap/>
          </w:tcPr>
          <w:p>
            <w:pPr>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有厨师证，有2年以上的厨师工作经验或者1年以上厨师从业经验；能配合厨师长工作计划和岗位安排，对菜品质量、品种等方面有较好的把握。</w:t>
            </w:r>
            <w:r/>
          </w:p>
        </w:tc>
      </w:tr>
      <w:tr>
        <w:trPr>
          <w:jc w:val="center"/>
        </w:trPr>
        <w:tc>
          <w:tcPr>
            <w:tcW w:w="2420" w:type="dxa"/>
            <w:vAlign w:val="center"/>
            <w:textDirection w:val="lrTb"/>
            <w:noWrap/>
          </w:tcPr>
          <w:p>
            <w:pPr>
              <w:jc w:val="center"/>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切配工</w:t>
            </w:r>
            <w:r/>
          </w:p>
        </w:tc>
        <w:tc>
          <w:tcPr>
            <w:tcW w:w="809" w:type="dxa"/>
            <w:vAlign w:val="center"/>
            <w:textDirection w:val="lrTb"/>
            <w:noWrap/>
          </w:tcPr>
          <w:p>
            <w:pPr>
              <w:jc w:val="center"/>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tcW w:w="5697" w:type="dxa"/>
            <w:vAlign w:val="center"/>
            <w:textDirection w:val="lrTb"/>
            <w:noWrap/>
          </w:tcPr>
          <w:p>
            <w:pPr>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具有</w:t>
            </w:r>
            <w:bookmarkStart w:id="35" w:name="OLE_LINK2"/>
            <w:r>
              <w:rPr>
                <w:rFonts w:hint="eastAsia" w:ascii="宋体" w:hAnsi="宋体" w:cs="宋体"/>
                <w:color w:val="000000" w:themeColor="text1"/>
                <w:sz w:val="21"/>
                <w:szCs w:val="21"/>
                <w:highlight w:val="none"/>
                <w14:textFill>
                  <w14:solidFill>
                    <w14:schemeClr w14:val="tx1"/>
                  </w14:solidFill>
                </w14:textFill>
              </w:rPr>
              <w:t xml:space="preserve">胜任岗位能力</w:t>
            </w:r>
            <w:bookmarkEnd w:id="35"/>
            <w:r/>
            <w:r/>
          </w:p>
        </w:tc>
      </w:tr>
      <w:tr>
        <w:trPr>
          <w:jc w:val="center"/>
        </w:trPr>
        <w:tc>
          <w:tcPr>
            <w:tcW w:w="2420" w:type="dxa"/>
            <w:vAlign w:val="center"/>
            <w:textDirection w:val="lrTb"/>
            <w:noWrap/>
          </w:tcPr>
          <w:p>
            <w:pPr>
              <w:jc w:val="center"/>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配送</w:t>
            </w:r>
            <w:r>
              <w:rPr>
                <w:rFonts w:hint="eastAsia" w:ascii="宋体" w:hAnsi="宋体" w:cs="宋体"/>
                <w:color w:val="000000" w:themeColor="text1"/>
                <w:sz w:val="21"/>
                <w:szCs w:val="21"/>
                <w:highlight w:val="none"/>
                <w:lang w:eastAsia="zh-CN"/>
                <w14:textFill>
                  <w14:solidFill>
                    <w14:schemeClr w14:val="tx1"/>
                  </w14:solidFill>
                </w14:textFill>
              </w:rPr>
              <w:t xml:space="preserve">员及车</w:t>
            </w:r>
            <w:r/>
          </w:p>
        </w:tc>
        <w:tc>
          <w:tcPr>
            <w:tcW w:w="809" w:type="dxa"/>
            <w:vAlign w:val="center"/>
            <w:textDirection w:val="lrTb"/>
            <w:noWrap/>
          </w:tcPr>
          <w:p>
            <w:pPr>
              <w:jc w:val="center"/>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5697" w:type="dxa"/>
            <w:vAlign w:val="center"/>
            <w:textDirection w:val="lrTb"/>
            <w:noWrap/>
          </w:tcPr>
          <w:p>
            <w:pPr>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具有胜任岗位能力（配专用</w:t>
            </w:r>
            <w:r>
              <w:rPr>
                <w:rFonts w:hint="eastAsia" w:ascii="宋体" w:hAnsi="宋体" w:cs="宋体"/>
                <w:color w:val="000000" w:themeColor="text1"/>
                <w:sz w:val="21"/>
                <w:szCs w:val="21"/>
                <w:highlight w:val="none"/>
                <w:lang w:eastAsia="zh-CN"/>
                <w14:textFill>
                  <w14:solidFill>
                    <w14:schemeClr w14:val="tx1"/>
                  </w14:solidFill>
                </w14:textFill>
              </w:rPr>
              <w:t xml:space="preserve">冷藏</w:t>
            </w:r>
            <w:r>
              <w:rPr>
                <w:rFonts w:hint="eastAsia" w:ascii="宋体" w:hAnsi="宋体" w:cs="宋体"/>
                <w:color w:val="000000" w:themeColor="text1"/>
                <w:sz w:val="21"/>
                <w:szCs w:val="21"/>
                <w:highlight w:val="none"/>
                <w14:textFill>
                  <w14:solidFill>
                    <w14:schemeClr w14:val="tx1"/>
                  </w14:solidFill>
                </w14:textFill>
              </w:rPr>
              <w:t xml:space="preserve">车）</w:t>
            </w:r>
            <w:r/>
          </w:p>
        </w:tc>
      </w:tr>
      <w:tr>
        <w:trPr>
          <w:jc w:val="center"/>
        </w:trPr>
        <w:tc>
          <w:tcPr>
            <w:tcW w:w="2420" w:type="dxa"/>
            <w:vAlign w:val="center"/>
            <w:textDirection w:val="lrTb"/>
            <w:noWrap/>
          </w:tcPr>
          <w:p>
            <w:pPr>
              <w:jc w:val="center"/>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清洁工、洗碗工、粗加工</w:t>
            </w:r>
            <w:r/>
          </w:p>
        </w:tc>
        <w:tc>
          <w:tcPr>
            <w:tcW w:w="809" w:type="dxa"/>
            <w:vAlign w:val="center"/>
            <w:textDirection w:val="lrTb"/>
            <w:noWrap/>
          </w:tcPr>
          <w:p>
            <w:pPr>
              <w:jc w:val="center"/>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tcW w:w="5697" w:type="dxa"/>
            <w:vAlign w:val="center"/>
            <w:textDirection w:val="lrTb"/>
            <w:noWrap/>
          </w:tcPr>
          <w:p>
            <w:pPr>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具有胜任岗位能力</w:t>
            </w:r>
            <w:r/>
          </w:p>
        </w:tc>
      </w:tr>
      <w:tr>
        <w:trPr>
          <w:jc w:val="center"/>
        </w:trPr>
        <w:tc>
          <w:tcPr>
            <w:tcW w:w="2420" w:type="dxa"/>
            <w:vAlign w:val="center"/>
            <w:textDirection w:val="lrTb"/>
            <w:noWrap/>
          </w:tcPr>
          <w:p>
            <w:pPr>
              <w:jc w:val="center"/>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总人数</w:t>
            </w:r>
            <w:r/>
          </w:p>
        </w:tc>
        <w:tc>
          <w:tcPr>
            <w:tcW w:w="809" w:type="dxa"/>
            <w:vAlign w:val="center"/>
            <w:textDirection w:val="lrTb"/>
            <w:noWrap/>
          </w:tcPr>
          <w:p>
            <w:pPr>
              <w:jc w:val="center"/>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p>
        </w:tc>
        <w:tc>
          <w:tcPr>
            <w:tcW w:w="5697" w:type="dxa"/>
            <w:vAlign w:val="center"/>
            <w:textDirection w:val="lrTb"/>
            <w:noWrap/>
          </w:tcPr>
          <w:p>
            <w:pPr>
              <w:widowControl w:val="off"/>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bl>
    <w:p>
      <w:pPr>
        <w:ind w:firstLine="420"/>
        <w:jc w:val="both"/>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1、所有食堂工作人员必须到院方备案，提供健康证明。更换、补充人员必须经过备案。各岗位</w:t>
      </w:r>
      <w:r>
        <w:rPr>
          <w:rFonts w:hint="eastAsia" w:ascii="宋体" w:hAnsi="宋体" w:cs="宋体"/>
          <w:color w:val="000000" w:themeColor="text1"/>
          <w:sz w:val="21"/>
          <w:szCs w:val="21"/>
          <w:highlight w:val="none"/>
          <w:lang w:eastAsia="zh-CN"/>
          <w14:textFill>
            <w14:solidFill>
              <w14:schemeClr w14:val="tx1"/>
            </w14:solidFill>
          </w14:textFill>
        </w:rPr>
        <w:t xml:space="preserve">要求</w:t>
      </w:r>
      <w:r>
        <w:rPr>
          <w:rFonts w:hint="eastAsia" w:ascii="宋体" w:hAnsi="宋体" w:cs="宋体"/>
          <w:color w:val="000000" w:themeColor="text1"/>
          <w:sz w:val="21"/>
          <w:szCs w:val="21"/>
          <w:highlight w:val="none"/>
          <w14:textFill>
            <w14:solidFill>
              <w14:schemeClr w14:val="tx1"/>
            </w14:solidFill>
          </w14:textFill>
        </w:rPr>
        <w:t xml:space="preserve">年龄符合劳动法</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女不超过50</w:t>
      </w:r>
      <w:r>
        <w:rPr>
          <w:rFonts w:hint="eastAsia" w:ascii="宋体" w:hAnsi="宋体" w:cs="宋体"/>
          <w:color w:val="000000" w:themeColor="text1"/>
          <w:sz w:val="21"/>
          <w:szCs w:val="21"/>
          <w:highlight w:val="none"/>
          <w:lang w:eastAsia="zh-CN"/>
          <w14:textFill>
            <w14:solidFill>
              <w14:schemeClr w14:val="tx1"/>
            </w14:solidFill>
          </w14:textFill>
        </w:rPr>
        <w:t xml:space="preserve">周岁</w:t>
      </w:r>
      <w:r>
        <w:rPr>
          <w:rFonts w:hint="eastAsia" w:ascii="宋体" w:hAnsi="宋体" w:cs="宋体"/>
          <w:color w:val="000000" w:themeColor="text1"/>
          <w:sz w:val="21"/>
          <w:szCs w:val="21"/>
          <w:highlight w:val="none"/>
          <w14:textFill>
            <w14:solidFill>
              <w14:schemeClr w14:val="tx1"/>
            </w14:solidFill>
          </w14:textFill>
        </w:rPr>
        <w:t xml:space="preserve">，男不超过60</w:t>
      </w:r>
      <w:r>
        <w:rPr>
          <w:rFonts w:hint="eastAsia" w:ascii="宋体" w:hAnsi="宋体" w:cs="宋体"/>
          <w:color w:val="000000" w:themeColor="text1"/>
          <w:sz w:val="21"/>
          <w:szCs w:val="21"/>
          <w:highlight w:val="none"/>
          <w:lang w:eastAsia="zh-CN"/>
          <w14:textFill>
            <w14:solidFill>
              <w14:schemeClr w14:val="tx1"/>
            </w14:solidFill>
          </w14:textFill>
        </w:rPr>
        <w:t xml:space="preserve">周岁</w:t>
      </w:r>
      <w:r>
        <w:rPr>
          <w:rFonts w:hint="eastAsia" w:ascii="宋体" w:hAnsi="宋体" w:cs="宋体"/>
          <w:color w:val="000000" w:themeColor="text1"/>
          <w:sz w:val="21"/>
          <w:szCs w:val="21"/>
          <w:highlight w:val="none"/>
          <w14:textFill>
            <w14:solidFill>
              <w14:schemeClr w14:val="tx1"/>
            </w14:solidFill>
          </w14:textFill>
        </w:rPr>
        <w:t xml:space="preserve">，投标文件中提供劳动合同扫描件</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2、投标单位的总报价中法定年龄段工作人员待遇不得低于苏州市最低工资标准，并按规定缴纳人员社保及保险等。</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各岗位人员按岗位职责分别负责各项工作内容，具体投标单位在投标文件中需提供工作岗位职责制度以及各项管理规定。投标单位要充分考虑所有工作人员的值休、轮休、法定节日休息以及岗位顶班、日常机动人员的配备满足医院的需要。</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4、各岗位员工要统一服装，有岗前培训机构，服务人员100%经过岗前培训合格才上岗。</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5、上述人员配置为最低人数，实际配置由投标单位根据招标文件要求结合现场踏勘情况后自行考虑，并在投标文件中详细说明。</w:t>
      </w:r>
      <w:r/>
    </w:p>
    <w:p>
      <w:pPr>
        <w:jc w:val="both"/>
        <w:keepLines w:val="0"/>
        <w:keepNext w:val="0"/>
        <w:pageBreakBefore w:val="0"/>
        <w:spacing w:line="360" w:lineRule="auto"/>
        <w:widowControl w:val="off"/>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（四）供餐要求：</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1、服务原则：确保饮食安全，配送及时，保证供给；</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工作要求：中标单位在经营活动中要严格遵守《中华人民共和国食品安全法》、《中华人民共和国食品安全实施条例》等法律法规，遵守《餐饮业和集体送餐配送单位卫生规范》、医院餐饮消毒技术规范、医院感染管理规范等行业规范及医院的各项管理规定，完成医院管理中的各项指标和要求，经营花色品种齐全，价格合理，制定服务水平、饭菜品种、质量、价格水平、利润管理、环境卫生方面的规章制度，并保证有效执行。</w:t>
      </w:r>
      <w:r/>
    </w:p>
    <w:p>
      <w:pPr>
        <w:ind w:firstLine="420"/>
        <w:jc w:val="both"/>
        <w:spacing w:line="360" w:lineRule="auto"/>
        <w:widowControl w:val="off"/>
        <w:rPr>
          <w:rFonts w:hint="eastAsia" w:ascii="宋体" w:hAnsi="宋体" w:cs="宋体"/>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3、价格标准：为保证职工</w:t>
      </w:r>
      <w:r>
        <w:rPr>
          <w:rFonts w:hint="eastAsia" w:ascii="宋体" w:hAnsi="宋体" w:cs="宋体"/>
          <w:color w:val="000000" w:themeColor="text1"/>
          <w:sz w:val="21"/>
          <w:szCs w:val="21"/>
          <w:highlight w:val="none"/>
          <w14:textFill>
            <w14:solidFill>
              <w14:schemeClr w14:val="tx1"/>
            </w14:solidFill>
          </w14:textFill>
        </w:rPr>
        <w:t xml:space="preserve">，食品饭</w:t>
      </w:r>
      <w:r>
        <w:rPr>
          <w:rFonts w:hint="eastAsia" w:ascii="宋体" w:hAnsi="宋体" w:cs="宋体"/>
          <w:color w:val="000000" w:themeColor="text1"/>
          <w:sz w:val="21"/>
          <w:szCs w:val="21"/>
          <w:highlight w:val="none"/>
          <w14:textFill>
            <w14:solidFill>
              <w14:schemeClr w14:val="tx1"/>
            </w14:solidFill>
          </w14:textFill>
        </w:rPr>
        <w:t xml:space="preserve">利益</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菜价格以不高于市场价格为标准经营，在醒目位置及时公示，其中大荤6元／份，小荤4元／份，素菜2元／份，饭1元／份，汤</w:t>
      </w:r>
      <w:r>
        <w:rPr>
          <w:rFonts w:hint="eastAsia" w:ascii="宋体" w:hAnsi="宋体" w:cs="宋体"/>
          <w:color w:val="000000" w:themeColor="text1"/>
          <w:sz w:val="21"/>
          <w:szCs w:val="21"/>
          <w:highlight w:val="none"/>
          <w14:textFill>
            <w14:solidFill>
              <w14:schemeClr w14:val="tx1"/>
            </w14:solidFill>
          </w14:textFill>
        </w:rPr>
        <w:t xml:space="preserve">1元／份</w:t>
      </w:r>
      <w:r>
        <w:rPr>
          <w:rFonts w:hint="eastAsia" w:ascii="宋体" w:hAnsi="宋体" w:cs="宋体"/>
          <w:color w:val="000000" w:themeColor="text1"/>
          <w:sz w:val="21"/>
          <w:szCs w:val="21"/>
          <w:highlight w:val="none"/>
          <w14:textFill>
            <w14:solidFill>
              <w14:schemeClr w14:val="tx1"/>
            </w14:solidFill>
          </w14:textFill>
        </w:rPr>
        <w:t xml:space="preserve">，水果</w:t>
      </w:r>
      <w:r>
        <w:rPr>
          <w:rFonts w:hint="eastAsia" w:ascii="宋体" w:hAnsi="宋体" w:cs="宋体"/>
          <w:color w:val="000000" w:themeColor="text1"/>
          <w:sz w:val="21"/>
          <w:szCs w:val="21"/>
          <w:highlight w:val="none"/>
          <w14:textFill>
            <w14:solidFill>
              <w14:schemeClr w14:val="tx1"/>
            </w14:solidFill>
          </w14:textFill>
        </w:rPr>
        <w:t xml:space="preserve">1元／份</w:t>
      </w:r>
      <w:r>
        <w:rPr>
          <w:rFonts w:hint="eastAsia" w:ascii="宋体" w:hAnsi="宋体" w:cs="宋体"/>
          <w:color w:val="000000" w:themeColor="text1"/>
          <w:sz w:val="21"/>
          <w:szCs w:val="21"/>
          <w:highlight w:val="none"/>
          <w14:textFill>
            <w14:solidFill>
              <w14:schemeClr w14:val="tx1"/>
            </w14:solidFill>
          </w14:textFill>
        </w:rPr>
        <w:t xml:space="preserve">、矿泉水或酸奶选一样</w:t>
      </w:r>
      <w:r>
        <w:rPr>
          <w:rFonts w:hint="eastAsia" w:ascii="宋体" w:hAnsi="宋体" w:cs="宋体"/>
          <w:color w:val="000000" w:themeColor="text1"/>
          <w:sz w:val="21"/>
          <w:szCs w:val="21"/>
          <w:highlight w:val="none"/>
          <w14:textFill>
            <w14:solidFill>
              <w14:schemeClr w14:val="tx1"/>
            </w14:solidFill>
          </w14:textFill>
        </w:rPr>
        <w:t xml:space="preserve">1元／份</w:t>
      </w:r>
      <w:r>
        <w:rPr>
          <w:rFonts w:hint="eastAsia" w:ascii="宋体" w:hAnsi="宋体" w:cs="宋体"/>
          <w:color w:val="000000" w:themeColor="text1"/>
          <w:sz w:val="21"/>
          <w:szCs w:val="21"/>
          <w:highlight w:val="none"/>
          <w14:textFill>
            <w14:solidFill>
              <w14:schemeClr w14:val="tx1"/>
            </w14:solidFill>
          </w14:textFill>
        </w:rPr>
        <w:t xml:space="preserve">，套餐总价16元/份，可自选单品。具体标准</w:t>
      </w:r>
      <w:r>
        <w:rPr>
          <w:rFonts w:hint="eastAsia" w:ascii="宋体" w:hAnsi="宋体" w:cs="宋体"/>
          <w:color w:val="000000" w:themeColor="text1"/>
          <w:sz w:val="21"/>
          <w:szCs w:val="21"/>
          <w:highlight w:val="none"/>
          <w14:textFill>
            <w14:solidFill>
              <w14:schemeClr w14:val="tx1"/>
            </w14:solidFill>
          </w14:textFill>
        </w:rPr>
        <w:t xml:space="preserve">单价</w:t>
      </w:r>
      <w:r>
        <w:rPr>
          <w:rFonts w:hint="eastAsia" w:ascii="宋体" w:hAnsi="宋体" w:cs="宋体"/>
          <w:color w:val="000000" w:themeColor="text1"/>
          <w:sz w:val="21"/>
          <w:szCs w:val="21"/>
          <w:highlight w:val="none"/>
          <w14:textFill>
            <w14:solidFill>
              <w14:schemeClr w14:val="tx1"/>
            </w14:solidFill>
          </w14:textFill>
        </w:rPr>
        <w:t xml:space="preserve">以书面形式上报医院备案、审核。菜谱需提前公布，菜单、菜价需经院方报备。</w:t>
      </w:r>
      <w:r>
        <w:rPr>
          <w:rFonts w:hint="eastAsia" w:ascii="宋体" w:hAnsi="宋体" w:cs="宋体"/>
          <w:sz w:val="21"/>
          <w:szCs w:val="21"/>
          <w:highlight w:val="none"/>
          <w14:textFill>
            <w14:solidFill>
              <w14:schemeClr w14:val="tx1"/>
            </w14:solidFill>
          </w14:textFill>
        </w:rPr>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4、病房订餐采用网络订餐、床旁订餐及现场选餐等多种方式。订餐时要保持安静，不得大声呼叫，送餐须送至床前。病人送餐中可设套餐，但须分类销售。</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5、质量保证：饭菜质量好、色香味俱佳、花色品种齐全，严禁经营腐烂变质食品。菜品标准须有高、中、低档次，保留低档饭菜。中标单位证件齐全，保证就餐人员吃好、吃饱、吃得营养。</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原材料：服务期内，中标单位所需协议供货范围内的原材料必须渠道正规、质量安全，有相应的许可证件，并对采购的原材料安全负责；采购人一经发现中标人在原材料采购环节出现安全问题，采购人有权即时解除合同；材料供应必须建立台账记录，追踪溯源。所采用供应渠道，其资质、生产场所、运输方式等应符合国家标准，若原材料被国家行政执法部门检测不合格，应承担相应的经济及法律责任。</w:t>
      </w:r>
      <w:r/>
    </w:p>
    <w:p>
      <w:pPr>
        <w:jc w:val="both"/>
        <w:keepLines w:val="0"/>
        <w:keepNext w:val="0"/>
        <w:pageBreakBefore w:val="0"/>
        <w:spacing w:line="360" w:lineRule="auto"/>
        <w:widowControl w:val="off"/>
        <w:rPr>
          <w:rFonts w:hint="default"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（五）管理要求</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1、中标单位必须是自行提供服务，不得将食堂经营管理项目进行任何方式的分包、转包，不得向医院以外的社会群体提供服务。</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2、中标单位应承诺保持所承包的房产原状和用途，确需对房屋进行装修、改造，必须经医院允许在不影响房屋结构的情况下进行，除基础设施外，食堂在运行过程中设备和用具的添置</w:t>
      </w:r>
      <w:bookmarkStart w:id="36" w:name="OLE_LINK3"/>
      <w:r/>
      <w:bookmarkStart w:id="37" w:name="OLE_LINK4"/>
      <w:r>
        <w:rPr>
          <w:rFonts w:hint="eastAsia" w:ascii="宋体" w:hAnsi="宋体" w:cs="宋体"/>
          <w:color w:val="000000" w:themeColor="text1"/>
          <w:sz w:val="21"/>
          <w:szCs w:val="21"/>
          <w:highlight w:val="none"/>
          <w14:textFill>
            <w14:solidFill>
              <w14:schemeClr w14:val="tx1"/>
            </w14:solidFill>
          </w14:textFill>
        </w:rPr>
        <w:t xml:space="preserve">由中标单位自行承担</w:t>
      </w:r>
      <w:bookmarkEnd w:id="36"/>
      <w:r/>
      <w:bookmarkEnd w:id="37"/>
      <w:r>
        <w:rPr>
          <w:rFonts w:hint="eastAsia" w:ascii="宋体" w:hAnsi="宋体" w:cs="宋体"/>
          <w:color w:val="000000" w:themeColor="text1"/>
          <w:sz w:val="21"/>
          <w:szCs w:val="21"/>
          <w:highlight w:val="none"/>
          <w14:textFill>
            <w14:solidFill>
              <w14:schemeClr w14:val="tx1"/>
            </w14:solidFill>
          </w14:textFill>
        </w:rPr>
        <w:t xml:space="preserve">。</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3、能否做好为医院陪护、职工加班用餐、治疗饮食的制作、配送、进修实习生生活用餐、体检用餐、手术室职工用餐等服务方案是采购人考核供应商的关键，</w:t>
      </w:r>
      <w:r>
        <w:rPr>
          <w:rFonts w:hint="eastAsia" w:ascii="宋体" w:hAnsi="宋体" w:cs="宋体"/>
          <w:b/>
          <w:bCs/>
          <w:color w:val="000000" w:themeColor="text1"/>
          <w:sz w:val="21"/>
          <w:szCs w:val="21"/>
          <w:highlight w:val="none"/>
          <w14:textFill>
            <w14:solidFill>
              <w14:schemeClr w14:val="tx1"/>
            </w14:solidFill>
          </w14:textFill>
        </w:rPr>
        <w:t xml:space="preserve">投标单位必须在投标文件中列出如何为其服务的理念、具体做法、保障措施等，便于院方选择。</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中标单位按规定配置一定数量的公共营养师。按照医院营养师下达的治疗饮食单制作和配送治疗饮食，应以供应地方特色菜品为主。治疗饮食品种应符合营养科要求，治疗餐食谱需营养科审核，称重符合要求，标准清晰。</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5、中标供应商在签订合同后需及时在院方协助下负责办理卫生许可证。</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6、配合院方参加各类创建及评审工作。</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7、制定消防安全事故应急预案，每年至少演练2次，要有培训记录，烟机清洗视频，保存2年以上。燃气表具及燃气报警装置定期检查，费用由中标单位自行承担。</w:t>
      </w:r>
      <w:r/>
    </w:p>
    <w:p>
      <w:pPr>
        <w:jc w:val="both"/>
        <w:keepLines w:val="0"/>
        <w:keepNext w:val="0"/>
        <w:pageBreakBefore w:val="0"/>
        <w:spacing w:line="360" w:lineRule="auto"/>
        <w:widowControl w:val="off"/>
        <w:rPr>
          <w:rFonts w:hint="default"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（六）服务方式</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1、服务方式：</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采购人提供厨房、餐厅及基础设施、全套厨房设施，中标单位提供整套就餐及服务。中标单位独立管理，工作人员由中标单位自行聘请和安排。不得私自转让（含转包、分包）或委托他人经营，更不能搞非法经营。中标单位与采购人以外的单位和个人所发生的债权债务均与采购人无关。中标单位项目负责人必须无条件服从采购人的有关工作要求，并积极参与检查或处理有关事件。</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中标单位须接受采购人的监督，采购人有权对中标单位的服务管理、价格质量（包含所购物资的渠道和品质）、卫生秩序等进行监督检查（包含菜价核定）、考核评价和管理。</w:t>
      </w:r>
      <w:r/>
    </w:p>
    <w:p>
      <w:pPr>
        <w:numPr>
          <w:ilvl w:val="0"/>
          <w:numId w:val="1"/>
        </w:num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服务人员要求：</w:t>
      </w:r>
      <w:r>
        <w:rPr>
          <w:rFonts w:hint="eastAsia" w:ascii="宋体" w:hAnsi="宋体" w:cs="宋体"/>
          <w:b/>
          <w:color w:val="000000" w:themeColor="text1"/>
          <w:sz w:val="21"/>
          <w:highlight w:val="none"/>
          <w14:textFill>
            <w14:solidFill>
              <w14:schemeClr w14:val="tx1"/>
            </w14:solidFill>
          </w14:textFill>
        </w:rPr>
        <w:t xml:space="preserve">不得少于</w:t>
      </w:r>
      <w:r>
        <w:rPr>
          <w:rFonts w:hint="eastAsia" w:ascii="宋体" w:hAnsi="宋体" w:cs="宋体"/>
          <w:b/>
          <w:color w:val="000000" w:themeColor="text1"/>
          <w:sz w:val="21"/>
          <w:highlight w:val="none"/>
          <w:lang w:val="en-US" w:eastAsia="zh-CN"/>
          <w14:textFill>
            <w14:solidFill>
              <w14:schemeClr w14:val="tx1"/>
            </w14:solidFill>
          </w14:textFill>
        </w:rPr>
        <w:t xml:space="preserve">9</w:t>
      </w:r>
      <w:r>
        <w:rPr>
          <w:rFonts w:hint="eastAsia" w:ascii="宋体" w:hAnsi="宋体" w:cs="宋体"/>
          <w:b/>
          <w:color w:val="000000" w:themeColor="text1"/>
          <w:sz w:val="21"/>
          <w:highlight w:val="none"/>
          <w14:textFill>
            <w14:solidFill>
              <w14:schemeClr w14:val="tx1"/>
            </w14:solidFill>
          </w14:textFill>
        </w:rPr>
        <w:t xml:space="preserve">人，其中项目负责人1名，厨师不少于2人，切配工不少于2人，清洁工、洗碗工、粗加工不少于2人，配送</w:t>
      </w:r>
      <w:r>
        <w:rPr>
          <w:rFonts w:hint="eastAsia" w:ascii="宋体" w:hAnsi="宋体" w:cs="宋体"/>
          <w:b/>
          <w:color w:val="000000" w:themeColor="text1"/>
          <w:sz w:val="21"/>
          <w:highlight w:val="none"/>
          <w:lang w:val="en-US" w:eastAsia="zh-CN"/>
          <w14:textFill>
            <w14:solidFill>
              <w14:schemeClr w14:val="tx1"/>
            </w14:solidFill>
          </w14:textFill>
        </w:rPr>
        <w:t xml:space="preserve">2</w:t>
      </w:r>
      <w:r>
        <w:rPr>
          <w:rFonts w:hint="eastAsia" w:ascii="宋体" w:hAnsi="宋体" w:cs="宋体"/>
          <w:b/>
          <w:color w:val="000000" w:themeColor="text1"/>
          <w:sz w:val="21"/>
          <w:highlight w:val="none"/>
          <w14:textFill>
            <w14:solidFill>
              <w14:schemeClr w14:val="tx1"/>
            </w14:solidFill>
          </w14:textFill>
        </w:rPr>
        <w:t xml:space="preserve">人。</w:t>
      </w:r>
      <w:r>
        <w:rPr>
          <w:rFonts w:hint="eastAsia" w:ascii="宋体" w:hAnsi="宋体" w:cs="宋体"/>
          <w:color w:val="000000" w:themeColor="text1"/>
          <w:sz w:val="21"/>
          <w:szCs w:val="21"/>
          <w:highlight w:val="none"/>
          <w14:textFill>
            <w14:solidFill>
              <w14:schemeClr w14:val="tx1"/>
            </w14:solidFill>
          </w14:textFill>
        </w:rPr>
        <w:t xml:space="preserve">服务人员统一着装，其中</w:t>
      </w:r>
      <w:r>
        <w:rPr>
          <w:rFonts w:hint="eastAsia" w:ascii="宋体" w:hAnsi="宋体" w:cs="宋体"/>
          <w:b/>
          <w:bCs/>
          <w:color w:val="000000" w:themeColor="text1"/>
          <w:sz w:val="21"/>
          <w:szCs w:val="21"/>
          <w:highlight w:val="none"/>
          <w14:textFill>
            <w14:solidFill>
              <w14:schemeClr w14:val="tx1"/>
            </w14:solidFill>
          </w14:textFill>
        </w:rPr>
        <w:t xml:space="preserve">项目负责人</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中标后</w:t>
      </w:r>
      <w:r>
        <w:rPr>
          <w:rFonts w:hint="eastAsia" w:ascii="宋体" w:hAnsi="宋体" w:cs="宋体"/>
          <w:color w:val="000000" w:themeColor="text1"/>
          <w:sz w:val="21"/>
          <w:szCs w:val="21"/>
          <w:highlight w:val="none"/>
          <w14:textFill>
            <w14:solidFill>
              <w14:schemeClr w14:val="tx1"/>
            </w14:solidFill>
          </w14:textFill>
        </w:rPr>
        <w:t xml:space="preserve">需驻食堂管理，负责食堂日常管理工作，服从采购人管理并对完成任务负责</w:t>
      </w:r>
      <w:r>
        <w:rPr>
          <w:rFonts w:hint="eastAsia" w:ascii="宋体" w:hAnsi="宋体" w:cs="宋体"/>
          <w:b/>
          <w:bCs/>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中标单位根据采购人的用餐及服务需求合理配置保质保量完成采购人的用餐需求。如不能满足采购人用餐需求的，采购人有权对人员配置提出增减替换的要求，中标单位所有人员须在一周内按照采购人的要求配置到位，否则，视为中标单位违约，按合同相关规定处理。</w:t>
      </w:r>
      <w:r/>
    </w:p>
    <w:p>
      <w:pPr>
        <w:ind w:firstLine="422"/>
        <w:jc w:val="both"/>
        <w:spacing w:line="360" w:lineRule="auto"/>
        <w:widowControl w:val="off"/>
        <w:rPr>
          <w:rFonts w:ascii="黑体" w:hAnsi="黑体" w:eastAsia="黑体" w:cs="黑体"/>
          <w:b/>
          <w:bCs/>
          <w:color w:val="000000" w:themeColor="text1"/>
          <w:sz w:val="21"/>
          <w:szCs w:val="21"/>
          <w:highlight w:val="none"/>
          <w14:textFill>
            <w14:solidFill>
              <w14:schemeClr w14:val="tx1"/>
            </w14:solidFill>
          </w14:textFill>
        </w:rPr>
      </w:pPr>
      <w:r>
        <w:rPr>
          <w:rFonts w:hint="eastAsia" w:ascii="Times New Roman" w:hAnsi="Times New Roman"/>
          <w:b/>
          <w:bCs/>
          <w:color w:val="000000" w:themeColor="text1"/>
          <w:sz w:val="21"/>
          <w:szCs w:val="20"/>
          <w:highlight w:val="none"/>
          <w14:textFill>
            <w14:solidFill>
              <w14:schemeClr w14:val="tx1"/>
            </w14:solidFill>
          </w14:textFill>
        </w:rPr>
        <w:t xml:space="preserve">★注：供应商须在投标文件中提供相应人员花名单（提供人员名单花名册：包括但不限于岗位、姓名、年龄、身份证号码、学历等，格式自拟），投标文件中未提供，视为无效响应。</w:t>
      </w:r>
      <w:r/>
    </w:p>
    <w:p>
      <w:pPr>
        <w:numPr>
          <w:ilvl w:val="0"/>
          <w:numId w:val="2"/>
        </w:num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项目负责人：要求年龄不超过</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cs="宋体"/>
          <w:color w:val="000000" w:themeColor="text1"/>
          <w:sz w:val="21"/>
          <w:szCs w:val="21"/>
          <w:highlight w:val="none"/>
          <w14:textFill>
            <w14:solidFill>
              <w14:schemeClr w14:val="tx1"/>
            </w14:solidFill>
          </w14:textFill>
        </w:rPr>
        <w:t xml:space="preserve">0周岁，全面主持食堂的日常工作，负责管理食堂的一切工作。具备健康证，无犯罪记录</w:t>
      </w:r>
      <w:r>
        <w:rPr>
          <w:rFonts w:hint="eastAsia" w:ascii="宋体" w:hAnsi="宋体" w:cs="宋体"/>
          <w:b/>
          <w:bCs/>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提供无其他项目在职承诺书（格式自拟），不提供按无效标处理</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仿宋_GB2312"/>
          <w:color w:val="000000" w:themeColor="text1"/>
          <w:sz w:val="21"/>
          <w:szCs w:val="21"/>
          <w:highlight w:val="none"/>
          <w14:textFill>
            <w14:solidFill>
              <w14:schemeClr w14:val="tx1"/>
            </w14:solidFill>
          </w14:textFill>
        </w:rPr>
        <w:t xml:space="preserve">具有经营企事业食堂或餐饮2年及以上的管理工作经历，</w:t>
      </w:r>
      <w:r>
        <w:rPr>
          <w:rFonts w:hint="eastAsia" w:ascii="宋体" w:hAnsi="宋体" w:cs="宋体"/>
          <w:color w:val="000000" w:themeColor="text1"/>
          <w:sz w:val="21"/>
          <w:szCs w:val="21"/>
          <w:highlight w:val="none"/>
          <w14:textFill>
            <w14:solidFill>
              <w14:schemeClr w14:val="tx1"/>
            </w14:solidFill>
          </w14:textFill>
        </w:rPr>
        <w:t xml:space="preserve">综合素质好，懂管理，懂经营，高度责任心，沟通协调能力强，具有奉献精神，并能组织一定规模和质量的操作队伍，具备良好的心态，较好的组织，较强的执行力和处理突发事件的高效综合能力与应变能力；具有较好的能源控制意识与方法；具有食品安全的管理意识和不断完善的经营理念。负责并管理食堂工作，具有团队建设、处事和谐的能力，协调并检查工作任务的落实情况及存在的问题，向上级领导汇报并提出改进意见，使厨房各环节的工作正常运行；虚心听取用餐人员的意见和要求，不断提高菜品的质量，满足采购人的需求。 </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2）厨师：要求年龄不超过</w:t>
      </w:r>
      <w:r>
        <w:rPr>
          <w:rFonts w:hint="eastAsia" w:ascii="宋体" w:hAnsi="宋体" w:cs="宋体"/>
          <w:color w:val="000000" w:themeColor="text1"/>
          <w:sz w:val="21"/>
          <w:szCs w:val="21"/>
          <w:highlight w:val="none"/>
          <w:lang w:val="en-US" w:eastAsia="zh-CN"/>
          <w14:textFill>
            <w14:solidFill>
              <w14:schemeClr w14:val="tx1"/>
            </w14:solidFill>
          </w14:textFill>
        </w:rPr>
        <w:t xml:space="preserve">60</w:t>
      </w:r>
      <w:r>
        <w:rPr>
          <w:rFonts w:hint="eastAsia" w:ascii="宋体" w:hAnsi="宋体" w:cs="宋体"/>
          <w:color w:val="000000" w:themeColor="text1"/>
          <w:sz w:val="21"/>
          <w:szCs w:val="21"/>
          <w:highlight w:val="none"/>
          <w14:textFill>
            <w14:solidFill>
              <w14:schemeClr w14:val="tx1"/>
            </w14:solidFill>
          </w14:textFill>
        </w:rPr>
        <w:t xml:space="preserve">周岁，具备有效厨师资格证书及健康证，无犯罪记录，具有2年以上的厨师工作经验或者1年以上厨师从业经验；能配合厨师长工作计划和岗位安排，对菜品质量、品种等方面有较好的把握。工作勤恳踏实，有责任心。 </w:t>
      </w:r>
      <w:r/>
    </w:p>
    <w:p>
      <w:pPr>
        <w:ind w:firstLine="420"/>
        <w:jc w:val="both"/>
        <w:spacing w:line="360" w:lineRule="auto"/>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3）其他相关服务员：要求年龄不超过6</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cs="宋体"/>
          <w:color w:val="000000" w:themeColor="text1"/>
          <w:sz w:val="21"/>
          <w:szCs w:val="21"/>
          <w:highlight w:val="none"/>
          <w14:textFill>
            <w14:solidFill>
              <w14:schemeClr w14:val="tx1"/>
            </w14:solidFill>
          </w14:textFill>
        </w:rPr>
        <w:t xml:space="preserve">周岁，具备健康证，无犯罪记录。工作勤恳踏实，有责任心，具有胜任各自岗位的能力。</w:t>
      </w:r>
      <w:r/>
    </w:p>
    <w:p>
      <w:pPr>
        <w:ind w:firstLine="420"/>
        <w:jc w:val="both"/>
        <w:spacing w:line="360" w:lineRule="auto"/>
        <w:widowControl w:val="off"/>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b/>
          <w:bCs/>
          <w:color w:val="000000" w:themeColor="text1"/>
          <w:sz w:val="21"/>
          <w:szCs w:val="21"/>
          <w:highlight w:val="none"/>
          <w14:textFill>
            <w14:solidFill>
              <w14:schemeClr w14:val="tx1"/>
            </w14:solidFill>
          </w14:textFill>
        </w:rPr>
        <w:t xml:space="preserve">）其他相关服务：</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配送本项目的餐车为有效期内的冷藏车需注册在投标单位名下，</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不提供按无效标处理。</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3、管理要求</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1）中标单位作为食品卫生安全和消防安全的第一责任人，对相应的安全管理工作负有直接的组织和管理义务，并承担全部责任。卫生检疫、工作人员体检、伤残疾病等费用均由中标单位自理。</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严格遵守《中华人民共和国食品安全法》、《国务院关于进一步加强食品安全工作的决定》、《餐饮服务食品安全操作规范》及江苏省、苏州市关于加强食堂管理等国家、地方相关法律法规和规章，建立规范的内部管理制度，认真做好食品原料的采购、贮存和食品的加工、出售环节食品卫生安全工作。餐厨废弃物按照环卫、环保部门的要求统一处理。</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中标单位应自觉做好食品安全和防火、防盗等工作，如发生食品安全、火灾、失窃等事故，中标单位负完全责任；给采购人造成经济损失的，应予赔偿；造成不良影响的，视为中标单位严重违约，采购人有权解除合同，并追究相应责任。</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中标单位应自觉接受政府行政管理部门的监管和采购人对食品原材料采购和贮存、原材料采购登记台帐和索证索票、食品加工和销售、食品留样、餐具消毒、饭菜质量、饭菜品种、服务规范等方面的监督检查。在经营期内按卫生监督部门和采购人要求建好各类台账，如：索证、食品添加剂领用记录、消毒记录，采购、支出账目等。</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中标单位在开始营业前必须向采购人提交食堂人员花名册、岗位分工情况表、工作人员健康证复印件、厨师资格证复印件等证件，人员到岗和变动前需向采购人报备相关信息。食堂工作人员全部由中标单位自行安排（即中标单位为用人单位，食堂工作人员与采购人不存在雇佣等劳动关系），中标单位应严格按照卫生部门对食堂从业人员进行饮食行业知识培训、安全教育和管理工作。所属工作人员要遵守餐饮法规，要有良好的服务态度并监督实施。服务工作人员发生工伤或死亡事故（包括上下班途中），中标单位要负完全责任，采购人不承担任何责任。</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6）中标单位应抓好食品卫生安全、食堂卫生防疫</w:t>
      </w:r>
      <w:r>
        <w:rPr>
          <w:rFonts w:hint="eastAsia" w:ascii="宋体" w:hAnsi="宋体" w:cs="宋体"/>
          <w:bCs/>
          <w:color w:val="000000" w:themeColor="text1"/>
          <w:sz w:val="21"/>
          <w:highlight w:val="none"/>
          <w14:textFill>
            <w14:solidFill>
              <w14:schemeClr w14:val="tx1"/>
            </w14:solidFill>
          </w14:textFill>
        </w:rPr>
        <w:t xml:space="preserve">及消防安全</w:t>
      </w:r>
      <w:r>
        <w:rPr>
          <w:rFonts w:hint="eastAsia" w:ascii="宋体" w:hAnsi="宋体" w:cs="宋体"/>
          <w:color w:val="000000" w:themeColor="text1"/>
          <w:sz w:val="21"/>
          <w:szCs w:val="21"/>
          <w:highlight w:val="none"/>
          <w14:textFill>
            <w14:solidFill>
              <w14:schemeClr w14:val="tx1"/>
            </w14:solidFill>
          </w14:textFill>
        </w:rPr>
        <w:t xml:space="preserve">工作，就餐环境必须达到卫生部门的有关标准。规范经营，采购人有权监督，并可随时检查。如因经营者的管理不善造成安全事故，中标单位负全部责任。</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采购人有义务配合经营者共同管理好食堂，组织专人对食堂的经营状况、服务质量进行监督检查和考核。采购人、市场监督管理局将定期或不定期调查饭菜质量、数量及服务情况进行满意度调查，并将有关信息通知经营者，经营者应听取意见，采取措施及时整改到位。</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8）中标单位应确保食堂操作的安全卫生，杜绝各类设施设备的安全卫生事故。全体工作人员都应熟练掌握消防安全常规常识，严格执行消防安全标准，确保不出问题。做到人走灯灭，人走水停。</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4、质量要求</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保证采购、制作、销售的食品质量要求符合国家卫生、安全标准。食品卫生合格率必须达到100%。保证搞好食品卫生、个人卫生、室内外环境卫生，从业人员持证上岗，并符合饮食行业操作的规范要求。按时做好经营区域内的卫生工作。</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保持就餐环境、熟食区、操作区和仓储区的清洁整齐，厨房要保持设备整齐划一。工作台、餐具、炊具、地面、墙面按时消毒，干净无异物，冰箱保持干净卫生，分档分类存放食物（生熟分开、肉类、鱼类、海鲜类等分档分类保存）。</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食堂内粗加工间区、面点区、仓库等功能区域划分明确。餐具严格洗、消、冲、保洁，利用消毒柜对餐具进行严格消毒。遵守国家和地方现行的《食品安全法》等相关规定，熟悉食品从业人员常规知识，遵守采购人的各项管理制度。</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4）食堂内有健全的防鼠、防蝇、防蟑螂、防尘等措施（特别是分菜间、加工间、大厅等场所的门窗）。在食堂管理中，不使用腐烂变质的主副食品，包括各类辅料，保证菜品卫生质量。</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采购的原材料做好质量、数量、发霉变质食品处理等验收记录。腐败变质、发霉、生虫、有毒、有害、掺杂掺假食品不购买和加工。按采购人要求，使用环保安全的餐具，按时保质保量完成配送餐服务。对就餐餐具必须进行严格清洗和使用消毒柜及沸水进行消毒，确保卫生、环保与安全要求，符合国家及苏州市食品卫生安全法律法规相关规定。</w:t>
      </w:r>
      <w:r/>
    </w:p>
    <w:p>
      <w:pPr>
        <w:jc w:val="both"/>
        <w:spacing w:line="360" w:lineRule="auto"/>
        <w:widowControl w:val="off"/>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（七）费用结算</w:t>
      </w:r>
      <w:r/>
    </w:p>
    <w:p>
      <w:pPr>
        <w:ind w:firstLine="420"/>
        <w:jc w:val="both"/>
        <w:spacing w:line="360" w:lineRule="auto"/>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1、餐费结算</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中标单位服务期间，通过一卡通收取的费用，</w:t>
      </w:r>
      <w:r>
        <w:rPr>
          <w:rFonts w:hint="eastAsia" w:ascii="宋体" w:hAnsi="宋体" w:cs="宋体"/>
          <w:color w:val="000000" w:themeColor="text1"/>
          <w:sz w:val="21"/>
          <w:szCs w:val="21"/>
          <w:highlight w:val="none"/>
          <w:lang w:val="en-US" w:eastAsia="zh-CN"/>
          <w14:textFill>
            <w14:solidFill>
              <w14:schemeClr w14:val="tx1"/>
            </w14:solidFill>
          </w14:textFill>
        </w:rPr>
        <w:t xml:space="preserve">其余部分可现金支付，</w:t>
      </w:r>
      <w:r>
        <w:rPr>
          <w:rFonts w:hint="eastAsia" w:ascii="宋体" w:hAnsi="宋体" w:cs="宋体"/>
          <w:color w:val="000000" w:themeColor="text1"/>
          <w:sz w:val="21"/>
          <w:szCs w:val="21"/>
          <w:highlight w:val="none"/>
          <w14:textFill>
            <w14:solidFill>
              <w14:schemeClr w14:val="tx1"/>
            </w14:solidFill>
          </w14:textFill>
        </w:rPr>
        <w:t xml:space="preserve">采购人按季度支付给中标单位</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开具正规餐饮发票送至院方相关负责人，考评通过后完成付款。</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2、餐</w:t>
      </w:r>
      <w:r>
        <w:rPr>
          <w:rFonts w:hint="eastAsia" w:ascii="宋体" w:hAnsi="宋体" w:cs="宋体"/>
          <w:color w:val="000000" w:themeColor="text1"/>
          <w:sz w:val="21"/>
          <w:szCs w:val="21"/>
          <w:highlight w:val="none"/>
          <w14:textFill>
            <w14:solidFill>
              <w14:schemeClr w14:val="tx1"/>
            </w14:solidFill>
          </w14:textFill>
        </w:rPr>
        <w:t xml:space="preserve">其他费用说明</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（1）在运营期间，中标单位须对院方财务公开，接受院方财务监督。</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（2）厨房设备类的日常维修保养及油烟管道清洗由中标单位承担。（由于中标单位操作不当损坏的设备由中标单位赔偿）</w:t>
      </w:r>
      <w:r/>
    </w:p>
    <w:p>
      <w:pPr>
        <w:ind w:firstLine="420"/>
        <w:jc w:val="both"/>
        <w:spacing w:line="360" w:lineRule="auto"/>
        <w:widowControl w:val="off"/>
        <w:rPr>
          <w:rFonts w:ascii="宋体" w:hAnsi="Times New Roman"/>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（3）食堂用餐餐具、洗涤用品、消毒药水、卫生用品等所有易耗品由中标单位提</w:t>
      </w:r>
      <w:r>
        <w:rPr>
          <w:rFonts w:hint="eastAsia" w:ascii="宋体" w:hAnsi="宋体" w:cs="宋体"/>
          <w:color w:val="000000" w:themeColor="text1"/>
          <w:sz w:val="21"/>
          <w:szCs w:val="21"/>
          <w:highlight w:val="none"/>
          <w14:textFill>
            <w14:solidFill>
              <w14:schemeClr w14:val="tx1"/>
            </w14:solidFill>
          </w14:textFill>
        </w:rPr>
        <w:t xml:space="preserve">供。</w:t>
      </w:r>
      <w:r/>
    </w:p>
    <w:p>
      <w:pPr>
        <w:jc w:val="both"/>
        <w:spacing w:line="360" w:lineRule="auto"/>
        <w:widowControl w:val="off"/>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（八）工作制度</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1、食堂工作制度：</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食堂工作人员按规范程序招聘、录用，按时上、下班，坚守工作岗位。食堂工作人员必须身体健康，在院方备案，提供健康证明。更换、补充人员必须经过备案。院方将不定期的对人员上岗情况进行考核，考核如在1个月内达不到要求，院方有权对中标单位进行惩罚。</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（2）养成良好的工作习惯，各种厨具、餐具要固定放置，使用完毕后及时放回原处，各种物品不随处乱放。</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（3）爱护公物。使用锅炉、压面机等械具要严格遵守操作规程，清洗餐具、厨具要细心细致。</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（4）做好食堂卫生工作。工作期间必须穿工作服，注意做好食品卫生，餐具卫生，环境卫生，个人卫生工作，如有咳嗽、腹泻、发烧、呕吐等疾病，应向食堂管理人员请假，离开食堂工作岗位。</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（5）食堂工作人员要服务规范、语言文明，工作期间不打闹、不与员工争吵。</w:t>
      </w:r>
      <w:r/>
    </w:p>
    <w:p>
      <w:pPr>
        <w:ind w:firstLine="422"/>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2、食堂卫生制度</w:t>
      </w:r>
      <w:r>
        <w:rPr>
          <w:rFonts w:hint="eastAsia" w:ascii="宋体" w:hAnsi="宋体" w:cs="宋体"/>
          <w:color w:val="000000" w:themeColor="text1"/>
          <w:sz w:val="21"/>
          <w:szCs w:val="21"/>
          <w:highlight w:val="none"/>
          <w14:textFill>
            <w14:solidFill>
              <w14:schemeClr w14:val="tx1"/>
            </w14:solidFill>
          </w14:textFill>
        </w:rPr>
        <w:t xml:space="preserve">：</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（1）不购买不新鲜食品，严禁购买及使用腐烂变质的食物，以及其他感官性状异常食物。</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（2）要做到生品与成品、熟品相隔离，成品与半成品相隔离，食品与杂物相隔离。冷藏时要做到荤腥类食品与其他食品相隔离。</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（3）食物制作及销售过程中要注意防蝇、防灰尘，以避免杂物混入食品。</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（4）隔餐食物如可食用，必须经过回锅加热。</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（5）各种调料不宜久置，装盛调料各种器具应经常洗涤。</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2.1 餐具、厨具卫生</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（1）刀、墩、板、桶、盆、筐、灶、锅、抹布等厨具要每餐清洗，保持厨具的清洁。餐具用后要一洗二刷三冲四消毒四类。</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（2）厨具和餐具要固定摆好。</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2.2环境卫生</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（1）每餐后打扫和清洗食堂地面，做到地面无杂物和积水</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（2）储藏室要保持干净、干燥和通风，储藏间不得存放其他杂物及个人物件，物品存放要离地，隔墙，分类。</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（3）对食堂周围的阴沟、角落、泔水桶，垃圾堆要经常性清理，预防细菌感染食物</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（4）对存放厨具，餐具的各个角落要经常抹洗。</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2.3食堂工作人员个人卫生</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（1）每日有晨检记录（手部、衣服、头发）食堂工作人员要做到“四勤”勤洗手，剪指甲；勤洗衣服，被褥；勤洗澡，理发；勤换工作服。</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（2）在工作前及处理食品原料后、便后要用肥皂及流动清水洗手，直接用手接触入口食品之前（如抓粉条，切菜，加工面粉等）应用热水消毒。</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（3）不得在食品加工期间及销售食品前抽烟，不正对食品咳嗽、打喷嚏，不随处吐痰，进入厨房区域须戴口罩、帽子。</w:t>
      </w:r>
      <w:r/>
    </w:p>
    <w:p>
      <w:pPr>
        <w:jc w:val="both"/>
        <w:spacing w:line="360" w:lineRule="auto"/>
        <w:widowControl w:val="off"/>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（九）考核要求</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根据医院对后勤管理服务的要求与中标单位的服务承诺进行考核，由医院组织考核小组，满意度调查成绩相结合，在实施过程中，采购人有权对考核标准完善优化，中标单位需无条件接受采购人的考核要求。</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中标单位在经营的过程中发生违规经营或不履行义务时，院方有权干预，对造成损失的，中标单位应承担赔偿责任。</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1、医院食堂考核标准及考核办法</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为进一步加强食堂餐饮工作的管理，使食堂工作人员更好地为病员以及病员家属、医院职工提供优质规范的服务，加强对食堂的监督检查，提高服务质量，保证饮食安全，现依据《中华人民共和国食品卫生法》、及医院规章制度制订本办法。</w:t>
      </w:r>
      <w:r/>
    </w:p>
    <w:p>
      <w:pPr>
        <w:numPr>
          <w:ilvl w:val="0"/>
          <w:numId w:val="3"/>
        </w:num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检查考核人员的组成及分值比列：</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①、医院食堂管理委员会：由医院工会及后勤保障部牵头组织相关科室人员组成。院方考核分值占总分的50%；</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②、第三方满意度调查中“膳食服务”考核。第三方考核分值占总分的50%；</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3、检查范围：</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伙食质量、服务质量、卫生标准、食堂管理及病员、医务人员满意率，病员以及病属、医院职工投诉（投诉扣分加倍）等。每两个月随机检查，检查结果按食堂考核细则处罚。</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4、考核后应处罚价款由采购人在次月支付中标单位营业所得费用中直接扣除。</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5、医院食堂管理委员会不定期对食堂进行满意度进行调查。</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在日常监督检查中，经食品卫生监督部门认定为食源性疾病的或被卫生监督部门处罚的，除按《食品卫生法》规定进行处罚外，院方有权解除或终止承包协议，并由中标供应商完全承担相应经济及行政等一切责任。</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7、计分规则</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7.1考核分值90分以上（包含90分）的为合格。</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7.2考核分值89~65分，（以90分为基础）每扣1分，扣除服务费800元。</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7.3、考核得分不满65分的，视为中标单位违约，院方有权终止合同，中标单位赔偿院方合同中约定的</w:t>
      </w:r>
      <w:r>
        <w:rPr>
          <w:rFonts w:hint="eastAsia" w:ascii="宋体" w:hAnsi="宋体" w:cs="仿宋"/>
          <w:color w:val="000000" w:themeColor="text1"/>
          <w:sz w:val="21"/>
          <w:szCs w:val="21"/>
          <w:highlight w:val="none"/>
          <w14:textFill>
            <w14:solidFill>
              <w14:schemeClr w14:val="tx1"/>
            </w14:solidFill>
          </w14:textFill>
        </w:rPr>
        <w:t xml:space="preserve">违约金20000元。</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7.4中标单位如在经营期间有下列情况之一，院方有权无条件终止合同，中标单位赔偿院方合同中约定的</w:t>
      </w:r>
      <w:r>
        <w:rPr>
          <w:rFonts w:hint="eastAsia" w:ascii="宋体" w:hAnsi="宋体" w:cs="仿宋"/>
          <w:color w:val="000000" w:themeColor="text1"/>
          <w:sz w:val="21"/>
          <w:szCs w:val="21"/>
          <w:highlight w:val="none"/>
          <w14:textFill>
            <w14:solidFill>
              <w14:schemeClr w14:val="tx1"/>
            </w14:solidFill>
          </w14:textFill>
        </w:rPr>
        <w:t xml:space="preserve">违约金20000元。</w:t>
      </w:r>
      <w:r/>
    </w:p>
    <w:p>
      <w:pPr>
        <w:numPr>
          <w:ilvl w:val="0"/>
          <w:numId w:val="4"/>
        </w:numPr>
        <w:ind w:firstLine="420"/>
        <w:jc w:val="both"/>
        <w:spacing w:line="360" w:lineRule="auto"/>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如因食堂内部管理不善，无法保证向员工提供规定的伙食标准。</w:t>
      </w:r>
      <w:r/>
    </w:p>
    <w:p>
      <w:pPr>
        <w:numPr>
          <w:ilvl w:val="0"/>
          <w:numId w:val="4"/>
        </w:numPr>
        <w:ind w:firstLine="420"/>
        <w:jc w:val="both"/>
        <w:spacing w:line="360" w:lineRule="auto"/>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未按中标项目负责人到场管理。</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③、员工对中标单位提供的服务强烈不满，严重影响院方正常工作的开展。</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④、不服从管理，态度恶劣，影响食堂整体形象，员工对伙食严重不满，多次提出整改。</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⑤、不履行合同条款，有严重违法经营行为或严重违反食品卫生法和违反院方有关规定。</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fldChar w:fldCharType="begin"/>
      </w:r>
      <w:r>
        <w:rPr>
          <w:rFonts w:hint="eastAsia" w:ascii="宋体" w:hAnsi="宋体" w:cs="宋体"/>
          <w:color w:val="000000" w:themeColor="text1"/>
          <w:sz w:val="21"/>
          <w:szCs w:val="21"/>
          <w:highlight w:val="none"/>
          <w14:textFill>
            <w14:solidFill>
              <w14:schemeClr w14:val="tx1"/>
            </w14:solidFill>
          </w14:textFill>
        </w:rPr>
        <w:instrText xml:space="preserve"> = 6 \* GB3 \* MERGEFORMAT </w:instrText>
      </w:r>
      <w:r>
        <w:rPr>
          <w:rFonts w:hint="eastAsia" w:ascii="宋体" w:hAnsi="宋体" w:cs="宋体"/>
          <w:color w:val="000000" w:themeColor="text1"/>
          <w:sz w:val="21"/>
          <w:szCs w:val="21"/>
          <w:highlight w:val="none"/>
          <w14:textFill>
            <w14:solidFill>
              <w14:schemeClr w14:val="tx1"/>
            </w14:solidFill>
          </w14:textFill>
        </w:rPr>
        <w:fldChar w:fldCharType="separate"/>
      </w:r>
      <w:r>
        <w:rPr>
          <w:rFonts w:hint="eastAsia" w:ascii="宋体" w:hAnsi="宋体" w:cs="宋体"/>
          <w:color w:val="000000" w:themeColor="text1"/>
          <w:sz w:val="21"/>
          <w:szCs w:val="21"/>
          <w:highlight w:val="none"/>
          <w14:textFill>
            <w14:solidFill>
              <w14:schemeClr w14:val="tx1"/>
            </w14:solidFill>
          </w14:textFill>
        </w:rPr>
        <w:t xml:space="preserve">⑥</w:t>
      </w:r>
      <w:r>
        <w:rPr>
          <w:rFonts w:hint="eastAsia" w:ascii="宋体" w:hAnsi="宋体" w:cs="宋体"/>
          <w:color w:val="000000" w:themeColor="text1"/>
          <w:sz w:val="21"/>
          <w:szCs w:val="21"/>
          <w:highlight w:val="none"/>
          <w14:textFill>
            <w14:solidFill>
              <w14:schemeClr w14:val="tx1"/>
            </w14:solidFill>
          </w14:textFill>
        </w:rPr>
        <w:fldChar w:fldCharType="end"/>
      </w:r>
      <w:r>
        <w:rPr>
          <w:rFonts w:hint="eastAsia" w:ascii="宋体" w:hAnsi="宋体" w:cs="宋体"/>
          <w:color w:val="000000" w:themeColor="text1"/>
          <w:sz w:val="21"/>
          <w:szCs w:val="21"/>
          <w:highlight w:val="none"/>
          <w14:textFill>
            <w14:solidFill>
              <w14:schemeClr w14:val="tx1"/>
            </w14:solidFill>
          </w14:textFill>
        </w:rPr>
        <w:t xml:space="preserve">、出现食物中毒现象或安全生产事故。</w:t>
      </w:r>
      <w:r/>
    </w:p>
    <w:p>
      <w:pPr>
        <w:jc w:val="both"/>
        <w:spacing w:line="360" w:lineRule="auto"/>
        <w:widowControl w:val="off"/>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（十）综合服务方案要求</w:t>
      </w:r>
      <w:r/>
    </w:p>
    <w:p>
      <w:pPr>
        <w:ind w:firstLine="42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响应单位应根据本项目的服务特点制定各项服务方案，方案要求如下：</w:t>
      </w:r>
      <w:r/>
    </w:p>
    <w:p>
      <w:pPr>
        <w:ind w:firstLine="42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1、总体服务方案</w:t>
      </w:r>
      <w:r/>
    </w:p>
    <w:p>
      <w:pPr>
        <w:ind w:firstLine="42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投标人针对本项目所提供的总体服务方案，方案内容至少包括：①对食堂的理解和定位；②成本控制措施。</w:t>
      </w:r>
      <w:r/>
    </w:p>
    <w:p>
      <w:pPr>
        <w:ind w:firstLine="42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2、原料采购方案</w:t>
      </w:r>
      <w:r/>
    </w:p>
    <w:p>
      <w:pPr>
        <w:ind w:firstLine="42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投标人针对本项目要求提供原料采购方案，方案内容至少包括：①原料采购的管理办法；②对供货商的管理措施；③食品储存安全管理措施。</w:t>
      </w:r>
      <w:r/>
    </w:p>
    <w:p>
      <w:pPr>
        <w:ind w:firstLine="42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3、食堂安全卫生管理措施</w:t>
      </w:r>
      <w:r/>
    </w:p>
    <w:p>
      <w:pPr>
        <w:ind w:firstLine="42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投标人针对本项目要求提供食堂安全卫生管理措施，内容至少包括：①人员卫生管理措施；②环境卫生管理措施；③消防安全管理措施。</w:t>
      </w:r>
      <w:r/>
    </w:p>
    <w:p>
      <w:pPr>
        <w:ind w:firstLine="42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4、内部管理措施</w:t>
      </w:r>
      <w:r/>
    </w:p>
    <w:p>
      <w:pPr>
        <w:ind w:firstLine="42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投标人针对本项目要求提供食堂内部管理措施，内容至少包括：①内部管理制度；②工作人员工作标准；③奖惩制度。</w:t>
      </w:r>
      <w:r/>
    </w:p>
    <w:p>
      <w:pPr>
        <w:numPr>
          <w:ilvl w:val="0"/>
          <w:numId w:val="5"/>
        </w:numPr>
        <w:ind w:firstLine="42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食堂节能节约计划和管理措施</w:t>
      </w:r>
      <w:r/>
    </w:p>
    <w:p>
      <w:pPr>
        <w:ind w:left="42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投标人针对本项目要求提供食堂节能节约计划和管理措施，内容至少包括：①节能环保计划的推广与实施；②节水管理措施；③节电管理措施。</w:t>
      </w:r>
      <w:r/>
    </w:p>
    <w:p>
      <w:pPr>
        <w:ind w:firstLine="42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6、根据投标人提供的突发事件应急预案</w:t>
      </w:r>
      <w:r/>
    </w:p>
    <w:p>
      <w:pPr>
        <w:ind w:firstLine="42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投标人针对本项目要求提供食堂遇突发事件应急预案，方案内容至少包括：①食物中毒应急预案；②自然灾害类应急预案；③突发性事件应急预案。</w:t>
      </w:r>
      <w:r/>
    </w:p>
    <w:p>
      <w:pPr>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（十一）验收</w:t>
      </w:r>
      <w:r/>
    </w:p>
    <w:p>
      <w:pPr>
        <w:ind w:firstLine="420"/>
        <w:spacing w:line="360" w:lineRule="auto"/>
        <w:widowControl w:val="off"/>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1、项目概况</w:t>
      </w:r>
      <w:r/>
    </w:p>
    <w:p>
      <w:pPr>
        <w:ind w:firstLine="420"/>
        <w:jc w:val="both"/>
        <w:spacing w:line="500" w:lineRule="exact"/>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项目编号：</w:t>
      </w:r>
      <w:r/>
    </w:p>
    <w:p>
      <w:pPr>
        <w:ind w:firstLine="420"/>
        <w:jc w:val="both"/>
        <w:spacing w:line="500" w:lineRule="exact"/>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项目名称：</w:t>
      </w:r>
      <w:r/>
    </w:p>
    <w:p>
      <w:pPr>
        <w:ind w:firstLine="420"/>
        <w:jc w:val="both"/>
        <w:spacing w:line="500" w:lineRule="exact"/>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供应商名称：</w:t>
      </w:r>
      <w:r/>
    </w:p>
    <w:p>
      <w:pPr>
        <w:ind w:firstLine="420"/>
        <w:jc w:val="both"/>
        <w:spacing w:line="500" w:lineRule="exact"/>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合同金额：</w:t>
      </w:r>
      <w:r/>
    </w:p>
    <w:p>
      <w:pPr>
        <w:ind w:firstLine="420"/>
        <w:jc w:val="both"/>
        <w:spacing w:line="500" w:lineRule="exact"/>
        <w:widowControl w:val="off"/>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验收主体：</w:t>
      </w:r>
      <w:r/>
    </w:p>
    <w:p>
      <w:pPr>
        <w:ind w:firstLine="420"/>
        <w:spacing w:line="360" w:lineRule="auto"/>
        <w:widowControl w:val="off"/>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2、验收目的</w:t>
      </w:r>
      <w:r/>
    </w:p>
    <w:p>
      <w:pPr>
        <w:ind w:firstLine="420"/>
        <w:jc w:val="both"/>
        <w:spacing w:line="5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ind w:firstLine="420"/>
        <w:spacing w:line="360" w:lineRule="auto"/>
        <w:widowControl w:val="off"/>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3、验收依据</w:t>
      </w:r>
      <w:r/>
    </w:p>
    <w:p>
      <w:pPr>
        <w:ind w:firstLine="420"/>
        <w:jc w:val="both"/>
        <w:spacing w:line="5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ind w:firstLine="420"/>
        <w:spacing w:line="360" w:lineRule="auto"/>
        <w:widowControl w:val="off"/>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4、验收责任主体</w:t>
      </w:r>
      <w:r/>
    </w:p>
    <w:p>
      <w:pPr>
        <w:ind w:firstLine="420"/>
        <w:jc w:val="both"/>
        <w:spacing w:line="5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ind w:firstLine="420"/>
        <w:spacing w:line="360" w:lineRule="auto"/>
        <w:widowControl w:val="off"/>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5、验收方式(形式)</w:t>
      </w:r>
      <w:r/>
    </w:p>
    <w:p>
      <w:pPr>
        <w:ind w:firstLine="422"/>
        <w:jc w:val="both"/>
        <w:spacing w:line="500" w:lineRule="exact"/>
        <w:widowControl w:val="off"/>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5.1日常考核、分段验收</w:t>
      </w:r>
      <w:r/>
    </w:p>
    <w:p>
      <w:pPr>
        <w:ind w:firstLine="420"/>
        <w:jc w:val="both"/>
        <w:spacing w:line="5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ind w:firstLine="420"/>
        <w:spacing w:line="360" w:lineRule="auto"/>
        <w:widowControl w:val="off"/>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6、验收内容</w:t>
      </w:r>
      <w:r/>
    </w:p>
    <w:p>
      <w:pPr>
        <w:ind w:firstLine="420"/>
        <w:jc w:val="both"/>
        <w:spacing w:line="5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ind w:firstLine="420"/>
        <w:spacing w:line="360" w:lineRule="auto"/>
        <w:widowControl w:val="off"/>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7、验收程序</w:t>
      </w:r>
      <w:r/>
    </w:p>
    <w:p>
      <w:pPr>
        <w:ind w:firstLine="422"/>
        <w:jc w:val="both"/>
        <w:spacing w:line="500" w:lineRule="exact"/>
        <w:widowControl w:val="off"/>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7.1验收准备</w:t>
      </w:r>
      <w:r/>
    </w:p>
    <w:p>
      <w:pPr>
        <w:ind w:firstLine="420"/>
        <w:jc w:val="both"/>
        <w:spacing w:line="5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r/>
    </w:p>
    <w:p>
      <w:pPr>
        <w:ind w:firstLine="420"/>
        <w:jc w:val="both"/>
        <w:spacing w:line="5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7.1.2供应商应当配合采购人、采购代理机构做好项目验收工作，及时提供与项目验收相关的生产、技术、服务、数量、质量、安全、合格证明及验收所必须具备的其他材料。</w:t>
      </w:r>
      <w:r/>
    </w:p>
    <w:p>
      <w:pPr>
        <w:ind w:firstLine="420"/>
        <w:jc w:val="both"/>
        <w:spacing w:line="5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7.1.3采购人应及时全面准备验收，自收到验收申请之日起五个工作日内做好通水、通电、准备验收工具等必要的验收准备工作、启动项目验收、通知供应商。</w:t>
      </w:r>
      <w:r/>
    </w:p>
    <w:p>
      <w:pPr>
        <w:ind w:firstLine="422"/>
        <w:jc w:val="both"/>
        <w:spacing w:line="500" w:lineRule="exact"/>
        <w:widowControl w:val="off"/>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7.2验收小组</w:t>
      </w:r>
      <w:r/>
    </w:p>
    <w:p>
      <w:pPr>
        <w:ind w:firstLine="420"/>
        <w:jc w:val="both"/>
        <w:spacing w:line="5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0"/>
        <w:jc w:val="both"/>
        <w:spacing w:line="5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422"/>
        <w:jc w:val="both"/>
        <w:spacing w:line="500" w:lineRule="exact"/>
        <w:widowControl w:val="off"/>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7.3参与验收人员</w:t>
      </w:r>
      <w:r/>
    </w:p>
    <w:p>
      <w:pPr>
        <w:ind w:firstLine="420"/>
        <w:jc w:val="both"/>
        <w:spacing w:line="5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7.3.1技术复杂或专业性强的政府采购项目，可以邀请有资质的第三方专业机构参加验收并出具专业意见。</w:t>
      </w:r>
      <w:r/>
    </w:p>
    <w:p>
      <w:pPr>
        <w:ind w:firstLine="420"/>
        <w:jc w:val="both"/>
        <w:spacing w:line="5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7.3.2对于采购人和使用人分离的采购项目，采购人或其委托的采购代理机构应当邀请实际使用人参与验收</w:t>
      </w:r>
      <w:r/>
    </w:p>
    <w:p>
      <w:pPr>
        <w:ind w:firstLine="420"/>
        <w:jc w:val="both"/>
        <w:spacing w:line="5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7.3.3政府向社会公众提供的公共服务项目，验收时应当邀请服务对象进行公共服务项目满意度评价，评价结果作为履约验收的参考依据。</w:t>
      </w:r>
      <w:r/>
    </w:p>
    <w:p>
      <w:pPr>
        <w:ind w:firstLine="422"/>
        <w:jc w:val="both"/>
        <w:spacing w:line="500" w:lineRule="exact"/>
        <w:widowControl w:val="off"/>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7.4验收原则</w:t>
      </w:r>
      <w:r/>
    </w:p>
    <w:p>
      <w:pPr>
        <w:ind w:firstLine="420"/>
        <w:jc w:val="both"/>
        <w:spacing w:line="5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政府采购履约验收应当遵循全面完整、客观真实、诚实信用的原则，坚持公开透明、应验必验、验收必严、违约必究。</w:t>
      </w:r>
      <w:r/>
    </w:p>
    <w:p>
      <w:pPr>
        <w:ind w:firstLine="420"/>
        <w:jc w:val="both"/>
        <w:spacing w:line="5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firstLine="420"/>
        <w:jc w:val="both"/>
        <w:spacing w:line="5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7.4.2项目验收范围应当完整，与采购合同一致，不得省略、遗漏和缺失，也不得擅自扩大范围。</w:t>
      </w:r>
      <w:r/>
    </w:p>
    <w:p>
      <w:pPr>
        <w:ind w:firstLine="420"/>
        <w:jc w:val="both"/>
        <w:spacing w:line="5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7.4.3项目验收方式应当符合项目特点，不能明确客观标准、涉及主观判断的，可以通过在采购人、使用人中开展问卷调查等方式予以客观、量化。</w:t>
      </w:r>
      <w:r/>
    </w:p>
    <w:p>
      <w:pPr>
        <w:ind w:firstLine="420"/>
        <w:jc w:val="both"/>
        <w:spacing w:line="5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7.4.4项目验收标准应包括所有客观、量化指标，符合采购合同约定，未进行相应约定的，应当符合法律法规、政策要求、国家标准、行业标准，地方标准或企业标准等有关标准。</w:t>
      </w:r>
      <w:r/>
    </w:p>
    <w:p>
      <w:pPr>
        <w:ind w:firstLine="420"/>
        <w:jc w:val="both"/>
        <w:spacing w:line="5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7.4.5项目验收意见应当客观真实。验收小组成员意见不一致时，按照少数服从多数的原则作出验收意见。</w:t>
      </w:r>
      <w:r/>
    </w:p>
    <w:p>
      <w:pPr>
        <w:ind w:firstLine="420"/>
        <w:jc w:val="both"/>
        <w:spacing w:line="5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7.4.6验收方法主要包括全部查验核对和抽查核对。</w:t>
      </w:r>
      <w:r/>
    </w:p>
    <w:p>
      <w:pPr>
        <w:ind w:firstLine="422"/>
        <w:jc w:val="both"/>
        <w:spacing w:line="500" w:lineRule="exact"/>
        <w:widowControl w:val="off"/>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7.5验收记录</w:t>
      </w:r>
      <w:r/>
    </w:p>
    <w:p>
      <w:pPr>
        <w:ind w:firstLine="420"/>
        <w:jc w:val="both"/>
        <w:spacing w:line="5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7.5.1验收小组应当要求参与验收的供应商、专业机构、专家和服务对象等出具书面意见，作为验收书的重要组成部分。</w:t>
      </w:r>
      <w:r/>
    </w:p>
    <w:p>
      <w:pPr>
        <w:ind w:firstLine="420"/>
        <w:jc w:val="both"/>
        <w:spacing w:line="5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0"/>
        <w:jc w:val="both"/>
        <w:spacing w:line="5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p>
    <w:p>
      <w:pPr>
        <w:ind w:firstLine="422"/>
        <w:jc w:val="both"/>
        <w:spacing w:line="500" w:lineRule="exact"/>
        <w:widowControl w:val="off"/>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8、验收结果</w:t>
      </w:r>
      <w:r/>
    </w:p>
    <w:p>
      <w:pPr>
        <w:ind w:firstLine="420"/>
        <w:jc w:val="both"/>
        <w:spacing w:line="5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20"/>
        <w:jc w:val="both"/>
        <w:spacing w:line="5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20"/>
        <w:jc w:val="both"/>
        <w:spacing w:line="5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8.3《政府采购履约验收书》（见附件）、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422"/>
        <w:jc w:val="both"/>
        <w:spacing w:line="500" w:lineRule="exact"/>
        <w:widowControl w:val="off"/>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9、验收资料归档</w:t>
      </w:r>
      <w:r/>
    </w:p>
    <w:p>
      <w:pPr>
        <w:ind w:firstLine="420"/>
        <w:jc w:val="both"/>
        <w:spacing w:line="500" w:lineRule="exact"/>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spacing w:line="360" w:lineRule="auto"/>
        <w:tabs>
          <w:tab w:val="left" w:pos="567" w:leader="none"/>
        </w:tabs>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三、其他要求</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服务履行过程中的所有费用，包括员工工资及福利（含五险一金）、加班费、食宿费用、意外险、高温费、服装、节假日补贴以及国家规定的社会保险、管理费、人员培训费、所需所有的原材料、水电气费用、食堂物料消耗品（如洗洁剂、纸巾、牙签等）、各种税费、保险、劳保、利润、税金、政策性文件规定及合同包含的所有风险、责任等各项应有费用及一切不可预见的费用等均由承包商承担。遇到法律法规规定的最低工资调整，其中人工费用相应浮动，由供应商自行承担，采购人不再支付其它费用。</w:t>
      </w:r>
      <w:r/>
    </w:p>
    <w:p>
      <w:pPr>
        <w:ind w:firstLine="422"/>
        <w:jc w:val="both"/>
        <w:spacing w:line="360" w:lineRule="auto"/>
        <w:widowControl w:val="off"/>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2、投标单位需承诺在中标后20天内购买《食品经营安全责任险》、《公众责任险》、雇主责任险（个人保额≥50万），标书内提供承诺函（格式自拟），否则视为非实质性响应。</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中标单位为采购人所提供的服务人员的劳动、人事关系应归属中标单位，中标单位必须按照法律、法规及劳动法的有关政策为服务人员办理缴纳养老、失业、医疗等各项社保。合同期内如遇政府调整最低工资标准或社保公积金基数调整，新标准与旧标准之间所产生的差额，由中标单位支付相应增加费用。中标单位为采购人所提供的服务人员在合同期内如发生因工负伤、致残、疾病、死亡等各类劳动仲裁事宜均与采购人无关。</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4、投标单位按照招标文件的要求提交投标文件，并对所提供的全部资料的真实性承担法律责任。</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5、服务期间如发生火灾，发现不及时，处置程序不正确而造成火灾扩大蔓延或人员伤亡的,由中标单位承担全部法律责任及经济赔偿责任。</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中标单位有责任配合采购人接受上级领导部门的监督、检查，提供必须的资料。每年应将服务人员、所有管理及培训资料交一份给采购人，如有需要必须随时提供。合同终止时，中标单位应将所有后勤服务管理及服务一体化的资料交给采购人。</w:t>
      </w:r>
      <w:r/>
    </w:p>
    <w:p>
      <w:pPr>
        <w:spacing w:line="360" w:lineRule="auto"/>
        <w:tabs>
          <w:tab w:val="left" w:pos="567" w:leader="none"/>
        </w:tabs>
        <w:rPr>
          <w:rFonts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四、</w:t>
      </w:r>
      <w:r>
        <w:rPr>
          <w:rFonts w:hint="eastAsia" w:ascii="宋体" w:hAnsi="宋体" w:cs="宋体"/>
          <w:b/>
          <w:bCs/>
          <w:color w:val="000000" w:themeColor="text1"/>
          <w:sz w:val="21"/>
          <w:szCs w:val="21"/>
          <w:highlight w:val="none"/>
          <w:lang w:val="zh-CN"/>
          <w14:textFill>
            <w14:solidFill>
              <w14:schemeClr w14:val="tx1"/>
            </w14:solidFill>
          </w14:textFill>
        </w:rPr>
        <w:t xml:space="preserve">综合说明</w:t>
      </w:r>
      <w:r/>
    </w:p>
    <w:p>
      <w:pPr>
        <w:ind w:firstLine="48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1、投标单位必须说明其是否响应采购文件中提出的全部服务内容与要求，如果以其中某些条款不响应时，应在文件中逐条列出，未列出的视同响应。</w:t>
      </w:r>
      <w:r/>
    </w:p>
    <w:p>
      <w:pPr>
        <w:ind w:firstLine="48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2、投标单位提供的服务能够至少达到以上要求，同时明确具体的服务方案。</w:t>
      </w:r>
      <w:r/>
    </w:p>
    <w:p>
      <w:pPr>
        <w:ind w:firstLine="48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3、投标单位应对所投项目的全部内容进行报价，只投其中部分内容者，其投标文件将被拒绝。</w:t>
      </w:r>
      <w:r/>
    </w:p>
    <w:p>
      <w:pPr>
        <w:ind w:firstLine="48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4本项目超过项目最高限价的报价为无效报价，无效投标报价的响应文件不进行评审，也不得标。</w:t>
      </w:r>
      <w:r/>
    </w:p>
    <w:p>
      <w:pPr>
        <w:ind w:firstLine="42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5、本项目涉及的相关资料、信息属保密性质，未经采购人同意，中标单位不得向第三方泄露。对不属于中标单位且受知识产权保护的产品、资料、信息等不得用于其他目的。</w:t>
      </w:r>
      <w:r/>
    </w:p>
    <w:p>
      <w:pPr>
        <w:ind w:firstLine="42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6、投标单位对招标文件自行所做出的判断、推论、解释和结论，并由此所造成的后果，均由投标单位自负。</w:t>
      </w:r>
      <w:r/>
    </w:p>
    <w:p>
      <w:pPr>
        <w:ind w:firstLine="42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7、中标单位在合同履行期间应严格遵守国家相关法律法规和项目所在地的相关规定，所有产生的一切纠纷由中标单位承担，采购人不承担任何责任。</w:t>
      </w:r>
      <w:r/>
    </w:p>
    <w:p>
      <w:pPr>
        <w:ind w:firstLine="42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8、中标单位在合同履行期间应严格遵守采购人的廉政、保密等相关制度，如有违反，采购人有权无条件终止合同，情节严重的，移交纪委、司法部门处理。</w:t>
      </w:r>
      <w:r/>
    </w:p>
    <w:p>
      <w:pPr>
        <w:ind w:firstLine="42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9、中标单位对服务缺陷不予更正，采购方有权另请其他单位更正，所发生的费用由中标单位承担。</w:t>
      </w:r>
      <w:r/>
    </w:p>
    <w:p>
      <w:pPr>
        <w:ind w:firstLine="42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10、中标单位在合同期内如因服务不合格或其他原因提前退场的，则须无条件配合采购人做好交接工作。</w:t>
      </w:r>
      <w:r/>
    </w:p>
    <w:p>
      <w:pPr>
        <w:ind w:firstLine="420"/>
        <w:spacing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11、本项目采购人不组织统一现场勘察，请各投标单位认真阅读招标文件，自行踏勘现场（发出招标后7个工作日内联系采购方代表</w:t>
      </w:r>
      <w:r>
        <w:rPr>
          <w:rFonts w:hint="eastAsia" w:ascii="宋体" w:hAnsi="宋体" w:cs="宋体"/>
          <w:color w:val="000000" w:themeColor="text1"/>
          <w:sz w:val="21"/>
          <w:szCs w:val="21"/>
          <w:highlight w:val="none"/>
          <w:lang w:val="en-US" w:eastAsia="zh-CN"/>
          <w14:textFill>
            <w14:solidFill>
              <w14:schemeClr w14:val="tx1"/>
            </w14:solidFill>
          </w14:textFill>
        </w:rPr>
        <w:t xml:space="preserve">范灴岳   联系电话13773005108</w:t>
      </w:r>
      <w:r>
        <w:rPr>
          <w:rFonts w:hint="eastAsia" w:ascii="宋体" w:hAnsi="宋体" w:cs="宋体"/>
          <w:color w:val="000000" w:themeColor="text1"/>
          <w:sz w:val="21"/>
          <w:szCs w:val="21"/>
          <w:highlight w:val="none"/>
          <w14:textFill>
            <w14:solidFill>
              <w14:schemeClr w14:val="tx1"/>
            </w14:solidFill>
          </w14:textFill>
        </w:rPr>
        <w:t xml:space="preserve">，超过时间不能踏勘现场，后果投标单位自行承担），充分了解本次招标项目情况，承担投标风险。任何因投标单位对招标文件理解、现场踏勘原因导致的投标失误，均由投标单位承担，采购人不承担任何责任。</w:t>
      </w:r>
      <w:r/>
    </w:p>
    <w:p>
      <w:pPr>
        <w:ind w:firstLine="420"/>
        <w:spacing w:line="360" w:lineRule="auto"/>
        <w:widowControl w:val="off"/>
        <w:rPr>
          <w:color w:val="000000" w:themeColor="text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12、评审委员会在审查时，可以要求投标单位对响应文件某些报价明显不合理或者低于成本，有可能影响货物、服务质量或不能诚信履约等内容作出必要的澄清、说明或者更正或者提供相关产品、服务的证明，若投标单位无法澄清、说明或提供相关证明材料的，评审委员会可认定其响应无效。</w:t>
      </w:r>
      <w:r/>
    </w:p>
    <w:p>
      <w:pPr>
        <w:ind w:firstLine="48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13、凡涉及招标文件的补充说明和修改，均以江苏省政府采购网、苏州市政府采购网、苏州市公共资源交易平台最后发布的内容为准。</w:t>
      </w:r>
      <w:r/>
    </w:p>
    <w:p>
      <w:pPr>
        <w:ind w:firstLine="211"/>
        <w:spacing w:line="360" w:lineRule="auto"/>
        <w:tabs>
          <w:tab w:val="left" w:pos="567"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九、</w:t>
      </w:r>
      <w:r>
        <w:rPr>
          <w:rFonts w:hint="eastAsia" w:ascii="宋体" w:hAnsi="宋体" w:cs="宋体"/>
          <w:b/>
          <w:color w:val="000000" w:themeColor="text1"/>
          <w:sz w:val="21"/>
          <w:szCs w:val="21"/>
          <w:highlight w:val="none"/>
          <w14:textFill>
            <w14:solidFill>
              <w14:schemeClr w14:val="tx1"/>
            </w14:solidFill>
          </w14:textFill>
        </w:rPr>
        <w:t xml:space="preserve">政府采购政策</w:t>
      </w:r>
      <w:r/>
    </w:p>
    <w:p>
      <w:pPr>
        <w:ind w:firstLine="420"/>
        <w:spacing w:line="360" w:lineRule="auto"/>
        <w:tabs>
          <w:tab w:val="left" w:pos="567"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1、节能产品和环境标志产品</w:t>
      </w:r>
      <w:r/>
    </w:p>
    <w:p>
      <w:pPr>
        <w:ind w:firstLine="420"/>
        <w:spacing w:line="360" w:lineRule="auto"/>
        <w:tabs>
          <w:tab w:val="left" w:pos="567"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根据《关于调整优化节能产品、环境标志产品政府采购执行机制的通知》（财库</w:t>
      </w:r>
      <w:r>
        <w:rPr>
          <w:rFonts w:hint="eastAsia" w:ascii="宋体" w:hAnsi="宋体" w:cs="宋体"/>
          <w:color w:val="000000" w:themeColor="text1"/>
          <w:sz w:val="21"/>
          <w:szCs w:val="21"/>
          <w:highlight w:val="none"/>
          <w14:textFill>
            <w14:solidFill>
              <w14:schemeClr w14:val="tx1"/>
            </w14:solidFill>
          </w14:textFill>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投标文件中提供所投产品由国家确定的认证机构出具的、处于有效期之内的节能产品、环境标志产品认证证书。节能产品、环境标志产品品目清单以递交投标文件截止时已正式公布的最近一期信息为准，未提供或提供不全的将视为未实质性响应采购要求。</w:t>
      </w:r>
      <w:r/>
    </w:p>
    <w:p>
      <w:pPr>
        <w:ind w:firstLine="420"/>
        <w:spacing w:line="360" w:lineRule="auto"/>
        <w:tabs>
          <w:tab w:val="left" w:pos="567"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2、本项目专门面向中小企业采购，执行以下相关政策：</w:t>
      </w:r>
      <w:r/>
    </w:p>
    <w:p>
      <w:pPr>
        <w:ind w:firstLine="420"/>
        <w:spacing w:line="360" w:lineRule="auto"/>
        <w:tabs>
          <w:tab w:val="left" w:pos="567"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根据《苏州市政府采购促进中小企业发展实施意见》的通知（苏财购[2022]16号）有关规定，投标人应当提供中小企业声明函或残疾人福利性单位声明函或省级以上监狱管理局、戒毒管理局（含新疆生产建设兵团）出具的属于监狱企业的证明文件,否则视为投标无效。</w:t>
      </w:r>
      <w:r/>
    </w:p>
    <w:p>
      <w:pPr>
        <w:ind w:firstLine="420"/>
        <w:spacing w:line="360" w:lineRule="auto"/>
        <w:tabs>
          <w:tab w:val="left" w:pos="567"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1）中小企业划分：</w:t>
      </w:r>
      <w:r/>
    </w:p>
    <w:p>
      <w:pPr>
        <w:ind w:firstLine="420"/>
        <w:spacing w:line="360" w:lineRule="auto"/>
        <w:tabs>
          <w:tab w:val="left" w:pos="567"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（1）符合中小企业划分标准的个体工商户，在政府采购活动中视同中小企业。</w:t>
      </w:r>
      <w:r/>
    </w:p>
    <w:p>
      <w:pPr>
        <w:ind w:firstLine="420"/>
        <w:spacing w:line="360" w:lineRule="auto"/>
        <w:tabs>
          <w:tab w:val="left" w:pos="567"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（2）中小企业划分标准详见“工信部联企业〔2011〕300号通知”</w:t>
      </w:r>
      <w:r/>
    </w:p>
    <w:p>
      <w:pPr>
        <w:ind w:firstLine="420"/>
        <w:spacing w:line="360" w:lineRule="auto"/>
        <w:tabs>
          <w:tab w:val="left" w:pos="567"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2）残疾人福利性单位政策：</w:t>
      </w:r>
      <w:r/>
    </w:p>
    <w:p>
      <w:pPr>
        <w:ind w:firstLine="420"/>
        <w:spacing w:line="360" w:lineRule="auto"/>
        <w:tabs>
          <w:tab w:val="left" w:pos="567"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20"/>
        <w:spacing w:line="360" w:lineRule="auto"/>
        <w:tabs>
          <w:tab w:val="left" w:pos="567"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3）监狱企业发展政策：</w:t>
      </w:r>
      <w:r/>
    </w:p>
    <w:p>
      <w:pPr>
        <w:ind w:firstLine="420"/>
        <w:spacing w:line="360" w:lineRule="auto"/>
        <w:tabs>
          <w:tab w:val="left" w:pos="567"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20"/>
        <w:spacing w:line="360" w:lineRule="auto"/>
        <w:tabs>
          <w:tab w:val="left" w:pos="567"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4）中标、成交供应商享受规定的中小企业扶持政策的，其声明函及相关证明材料应当随中标、成交结果同时公告，接受社会监督。</w:t>
      </w:r>
      <w:r/>
    </w:p>
    <w:p>
      <w:pPr>
        <w:ind w:firstLine="422"/>
        <w:spacing w:line="360" w:lineRule="auto"/>
        <w:tabs>
          <w:tab w:val="left" w:pos="567" w:leader="none"/>
        </w:tabs>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5）专门面向中小企业采购的项目，不再执行价格评审优惠的扶持政策。</w:t>
      </w:r>
      <w:r/>
    </w:p>
    <w:p>
      <w:pPr>
        <w:ind w:firstLine="422"/>
        <w:spacing w:line="360" w:lineRule="auto"/>
        <w:tabs>
          <w:tab w:val="left" w:pos="567"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供应商提供声明函内容不实的，属于提供虚假材料谋取中标、成交，依照参照《中华人民共和国政府采购法》 等国家有关规定追究相应责任。</w:t>
      </w:r>
      <w:r/>
    </w:p>
    <w:p>
      <w:pPr>
        <w:ind w:firstLine="420"/>
        <w:spacing w:line="360" w:lineRule="auto"/>
        <w:tabs>
          <w:tab w:val="left" w:pos="567"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3、信用记录</w:t>
      </w:r>
      <w:r/>
    </w:p>
    <w:p>
      <w:pPr>
        <w:ind w:firstLine="420"/>
        <w:spacing w:line="360" w:lineRule="auto"/>
        <w:tabs>
          <w:tab w:val="left" w:pos="567" w:leader="none"/>
        </w:tabs>
        <w:rPr>
          <w:rFonts w:asciiTheme="minorEastAsia" w:hAnsiTheme="minorEastAsia" w:eastAsiaTheme="minorEastAsia" w:cstheme="minorEastAsia"/>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w:t>
      </w:r>
      <w:r>
        <w:rPr>
          <w:rFonts w:hint="eastAsia" w:asciiTheme="minorEastAsia" w:hAnsiTheme="minorEastAsia" w:eastAsiaTheme="minorEastAsia" w:cstheme="minorEastAsia"/>
          <w:color w:val="000000" w:themeColor="text1"/>
          <w:sz w:val="21"/>
          <w:szCs w:val="21"/>
          <w:highlight w:val="none"/>
          <w:lang w:val="zh-CN"/>
          <w14:textFill>
            <w14:solidFill>
              <w14:schemeClr w14:val="tx1"/>
            </w14:solidFill>
          </w14:textFill>
        </w:rPr>
        <w:t xml:space="preserve">执行人名单、重大税收违法案件当事人名单、政府采购严重违法失信行为记录名单的供应商，拒绝其参与政府采购活动。</w:t>
      </w:r>
      <w:r/>
    </w:p>
    <w:p>
      <w:pPr>
        <w:ind w:firstLine="210"/>
        <w:spacing w:line="360" w:lineRule="auto"/>
        <w:tabs>
          <w:tab w:val="left" w:pos="567" w:leader="none"/>
        </w:tabs>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（1）查询截止时点：评标开始前。</w:t>
      </w:r>
      <w:r/>
    </w:p>
    <w:p>
      <w:pPr>
        <w:ind w:firstLine="210"/>
        <w:spacing w:line="360" w:lineRule="auto"/>
        <w:tabs>
          <w:tab w:val="left" w:pos="567" w:leader="none"/>
        </w:tabs>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（2）查询渠道：通过“信用中国”网站、中国政府采购网等渠道查询相关主体信用记录。</w:t>
      </w:r>
      <w:r/>
    </w:p>
    <w:p>
      <w:pPr>
        <w:ind w:firstLine="210"/>
        <w:spacing w:line="360" w:lineRule="auto"/>
        <w:tabs>
          <w:tab w:val="left" w:pos="567" w:leader="none"/>
        </w:tabs>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210"/>
        <w:spacing w:line="360" w:lineRule="auto"/>
        <w:tabs>
          <w:tab w:val="left" w:pos="567" w:leader="none"/>
        </w:tabs>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（4）信用记录使用规则：</w:t>
      </w:r>
      <w:r/>
    </w:p>
    <w:p>
      <w:pPr>
        <w:ind w:firstLine="420"/>
        <w:spacing w:line="360" w:lineRule="auto"/>
        <w:tabs>
          <w:tab w:val="left" w:pos="567" w:leader="none"/>
        </w:tabs>
        <w:rPr>
          <w:rFonts w:ascii="宋体" w:hAnsi="宋体" w:cs="宋体"/>
          <w:color w:val="000000" w:themeColor="text1"/>
          <w:sz w:val="32"/>
          <w:szCs w:val="32"/>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评审小组在对供应商进行资格性审查时，应根据查询结果对供应商的不良信用记录逐项甄别确认。</w:t>
      </w:r>
      <w:r/>
    </w:p>
    <w:p>
      <w:pPr>
        <w:ind w:firstLine="420"/>
        <w:jc w:val="both"/>
        <w:spacing w:line="360" w:lineRule="auto"/>
        <w:widowControl w:val="off"/>
        <w:rPr>
          <w:rFonts w:ascii="宋体" w:hAnsi="宋体" w:cs="宋体"/>
          <w:b/>
          <w:bCs/>
          <w:color w:val="000000" w:themeColor="text1"/>
          <w:sz w:val="21"/>
          <w:szCs w:val="21"/>
          <w:highlight w:val="none"/>
          <w14:textFill>
            <w14:solidFill>
              <w14:schemeClr w14:val="tx1"/>
            </w14:solidFill>
          </w14:textFill>
        </w:rPr>
        <w:outlineLvl w:val="5"/>
      </w:pPr>
      <w:r>
        <w:rPr>
          <w:rFonts w:hint="eastAsia" w:ascii="宋体" w:hAnsi="宋体" w:cs="宋体"/>
          <w:b/>
          <w:bCs/>
          <w:color w:val="000000" w:themeColor="text1"/>
          <w:sz w:val="21"/>
          <w:szCs w:val="21"/>
          <w:highlight w:val="none"/>
          <w14:textFill>
            <w14:solidFill>
              <w14:schemeClr w14:val="tx1"/>
            </w14:solidFill>
          </w14:textFill>
        </w:rPr>
        <w:t xml:space="preserve">4、关于推动解决政府采购异常低价问题相关工作的通知（苏财购〔2025〕62号）。</w:t>
      </w:r>
      <w:r/>
    </w:p>
    <w:p>
      <w:pPr>
        <w:ind w:firstLine="420"/>
        <w:jc w:val="both"/>
        <w:spacing w:line="360" w:lineRule="auto"/>
        <w:widowControl w:val="off"/>
        <w:rPr>
          <w:rFonts w:ascii="宋体" w:hAnsi="宋体" w:cs="宋体"/>
          <w:b/>
          <w:bCs/>
          <w:color w:val="000000" w:themeColor="text1"/>
          <w:sz w:val="21"/>
          <w:szCs w:val="21"/>
          <w:highlight w:val="none"/>
          <w14:textFill>
            <w14:solidFill>
              <w14:schemeClr w14:val="tx1"/>
            </w14:solidFill>
          </w14:textFill>
        </w:rPr>
        <w:outlineLvl w:val="5"/>
      </w:pPr>
      <w:r>
        <w:rPr>
          <w:rFonts w:hint="eastAsia" w:ascii="宋体" w:hAnsi="宋体" w:cs="宋体"/>
          <w:b/>
          <w:bCs/>
          <w:color w:val="000000" w:themeColor="text1"/>
          <w:sz w:val="21"/>
          <w:szCs w:val="21"/>
          <w:highlight w:val="none"/>
          <w14:textFill>
            <w14:solidFill>
              <w14:schemeClr w14:val="tx1"/>
            </w14:solidFill>
          </w14:textFill>
        </w:rPr>
        <w:t xml:space="preserve">采购人应在采购文件中明确评审委员会启动异常低价投标（响应）审查的情形和具体要求，包括：</w:t>
      </w:r>
      <w:r/>
    </w:p>
    <w:p>
      <w:pPr>
        <w:ind w:firstLine="420"/>
        <w:jc w:val="both"/>
        <w:spacing w:line="360" w:lineRule="auto"/>
        <w:widowControl w:val="off"/>
        <w:rPr>
          <w:rFonts w:ascii="宋体" w:hAnsi="宋体" w:cs="宋体"/>
          <w:b/>
          <w:bCs/>
          <w:color w:val="000000" w:themeColor="text1"/>
          <w:sz w:val="21"/>
          <w:szCs w:val="21"/>
          <w:highlight w:val="none"/>
          <w14:textFill>
            <w14:solidFill>
              <w14:schemeClr w14:val="tx1"/>
            </w14:solidFill>
          </w14:textFill>
        </w:rPr>
        <w:outlineLvl w:val="5"/>
      </w:pPr>
      <w:r>
        <w:rPr>
          <w:rFonts w:hint="eastAsia" w:ascii="宋体" w:hAnsi="宋体" w:cs="宋体"/>
          <w:b/>
          <w:bCs/>
          <w:color w:val="000000" w:themeColor="text1"/>
          <w:sz w:val="21"/>
          <w:szCs w:val="21"/>
          <w:highlight w:val="none"/>
          <w14:textFill>
            <w14:solidFill>
              <w14:schemeClr w14:val="tx1"/>
            </w14:solidFill>
          </w14:textFill>
        </w:rPr>
        <w:t xml:space="preserve">4.1评审过程中出现下列情形之一的，评审委员会应当启动异常低价投标（响应）审查程序：</w:t>
      </w:r>
      <w:r/>
    </w:p>
    <w:p>
      <w:pPr>
        <w:ind w:firstLine="420"/>
        <w:jc w:val="both"/>
        <w:spacing w:line="360" w:lineRule="auto"/>
        <w:widowControl w:val="off"/>
        <w:rPr>
          <w:rFonts w:ascii="宋体" w:hAnsi="宋体" w:cs="宋体"/>
          <w:b/>
          <w:bCs/>
          <w:color w:val="000000" w:themeColor="text1"/>
          <w:sz w:val="21"/>
          <w:szCs w:val="21"/>
          <w:highlight w:val="none"/>
          <w14:textFill>
            <w14:solidFill>
              <w14:schemeClr w14:val="tx1"/>
            </w14:solidFill>
          </w14:textFill>
        </w:rPr>
        <w:outlineLvl w:val="5"/>
      </w:pPr>
      <w:r>
        <w:rPr>
          <w:rFonts w:hint="eastAsia" w:ascii="宋体" w:hAnsi="宋体" w:cs="宋体"/>
          <w:b/>
          <w:bCs/>
          <w:color w:val="000000" w:themeColor="text1"/>
          <w:sz w:val="21"/>
          <w:szCs w:val="21"/>
          <w:highlight w:val="none"/>
          <w14:textFill>
            <w14:solidFill>
              <w14:schemeClr w14:val="tx1"/>
            </w14:solidFill>
          </w14:textFill>
        </w:rPr>
        <w:t xml:space="preserve">（1）投标（响应）报价低于采购项目预算50%的，即投标（响应）报价&lt;采购项目预算×50%；</w:t>
      </w:r>
      <w:r/>
    </w:p>
    <w:p>
      <w:pPr>
        <w:ind w:firstLine="420"/>
        <w:jc w:val="both"/>
        <w:spacing w:line="360" w:lineRule="auto"/>
        <w:widowControl w:val="off"/>
        <w:rPr>
          <w:rFonts w:ascii="宋体" w:hAnsi="宋体" w:cs="宋体"/>
          <w:b/>
          <w:bCs/>
          <w:color w:val="000000" w:themeColor="text1"/>
          <w:sz w:val="21"/>
          <w:szCs w:val="21"/>
          <w:highlight w:val="none"/>
          <w14:textFill>
            <w14:solidFill>
              <w14:schemeClr w14:val="tx1"/>
            </w14:solidFill>
          </w14:textFill>
        </w:rPr>
        <w:outlineLvl w:val="5"/>
      </w:pPr>
      <w:r>
        <w:rPr>
          <w:rFonts w:hint="eastAsia" w:ascii="宋体" w:hAnsi="宋体" w:cs="宋体"/>
          <w:b/>
          <w:bCs/>
          <w:color w:val="000000" w:themeColor="text1"/>
          <w:sz w:val="21"/>
          <w:szCs w:val="21"/>
          <w:highlight w:val="none"/>
          <w14:textFill>
            <w14:solidFill>
              <w14:schemeClr w14:val="tx1"/>
            </w14:solidFill>
          </w14:textFill>
        </w:rPr>
        <w:t xml:space="preserve">（2）投标（响应）报价低于采购项目最高限价45%的，即投标（响应）报价&lt;采购项目最高限价×45%；</w:t>
      </w:r>
      <w:r/>
    </w:p>
    <w:p>
      <w:pPr>
        <w:ind w:firstLine="420"/>
        <w:jc w:val="both"/>
        <w:spacing w:line="360" w:lineRule="auto"/>
        <w:widowControl w:val="off"/>
        <w:rPr>
          <w:rFonts w:ascii="宋体" w:hAnsi="宋体" w:cs="宋体"/>
          <w:b/>
          <w:bCs/>
          <w:color w:val="000000" w:themeColor="text1"/>
          <w:sz w:val="21"/>
          <w:szCs w:val="21"/>
          <w:highlight w:val="none"/>
          <w14:textFill>
            <w14:solidFill>
              <w14:schemeClr w14:val="tx1"/>
            </w14:solidFill>
          </w14:textFill>
        </w:rPr>
        <w:outlineLvl w:val="5"/>
      </w:pPr>
      <w:r>
        <w:rPr>
          <w:rFonts w:hint="eastAsia" w:ascii="宋体" w:hAnsi="宋体" w:cs="宋体"/>
          <w:b/>
          <w:bCs/>
          <w:color w:val="000000" w:themeColor="text1"/>
          <w:sz w:val="21"/>
          <w:szCs w:val="21"/>
          <w:highlight w:val="none"/>
          <w14:textFill>
            <w14:solidFill>
              <w14:schemeClr w14:val="tx1"/>
            </w14:solidFill>
          </w14:textFill>
        </w:rPr>
        <w:t xml:space="preserve">（3）评审委员会认定的供应商报价过低、有可能影响产品质量或者不能诚信履约的其他情形。</w:t>
      </w:r>
      <w:r/>
    </w:p>
    <w:p>
      <w:pPr>
        <w:ind w:firstLine="420"/>
        <w:jc w:val="both"/>
        <w:spacing w:line="360" w:lineRule="auto"/>
        <w:widowControl w:val="off"/>
        <w:rPr>
          <w:rFonts w:ascii="宋体" w:hAnsi="宋体" w:cs="宋体"/>
          <w:b/>
          <w:bCs/>
          <w:color w:val="000000" w:themeColor="text1"/>
          <w:sz w:val="21"/>
          <w:szCs w:val="21"/>
          <w:highlight w:val="none"/>
          <w14:textFill>
            <w14:solidFill>
              <w14:schemeClr w14:val="tx1"/>
            </w14:solidFill>
          </w14:textFill>
        </w:rPr>
        <w:outlineLvl w:val="5"/>
      </w:pPr>
      <w:r>
        <w:rPr>
          <w:rFonts w:hint="eastAsia" w:ascii="宋体" w:hAnsi="宋体" w:cs="宋体"/>
          <w:b/>
          <w:bCs/>
          <w:color w:val="000000" w:themeColor="text1"/>
          <w:sz w:val="21"/>
          <w:szCs w:val="21"/>
          <w:highlight w:val="none"/>
          <w14:textFill>
            <w14:solidFill>
              <w14:schemeClr w14:val="tx1"/>
            </w14:solidFill>
          </w14:textFill>
        </w:rPr>
        <w:t xml:space="preserve">4.2启动异常低价投标（响应）审查后，评审委员会应当要求相关供应商在评标现场合理的时间（30分钟）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both"/>
        <w:spacing w:line="360" w:lineRule="auto"/>
        <w:widowControl w:val="off"/>
        <w:rPr>
          <w:rFonts w:ascii="宋体" w:hAnsi="宋体" w:cs="宋体"/>
          <w:b/>
          <w:bCs/>
          <w:color w:val="000000" w:themeColor="text1"/>
          <w:sz w:val="21"/>
          <w:szCs w:val="21"/>
          <w:highlight w:val="none"/>
          <w14:textFill>
            <w14:solidFill>
              <w14:schemeClr w14:val="tx1"/>
            </w14:solidFill>
          </w14:textFill>
        </w:rPr>
        <w:outlineLvl w:val="5"/>
      </w:pPr>
      <w:r>
        <w:rPr>
          <w:rFonts w:hint="eastAsia" w:ascii="宋体" w:hAnsi="宋体" w:cs="宋体"/>
          <w:b/>
          <w:bCs/>
          <w:color w:val="000000" w:themeColor="text1"/>
          <w:sz w:val="21"/>
          <w:szCs w:val="21"/>
          <w:highlight w:val="none"/>
          <w14:textFill>
            <w14:solidFill>
              <w14:schemeClr w14:val="tx1"/>
            </w14:solidFill>
          </w14:textFill>
        </w:rPr>
        <w:t xml:space="preserve">4.3异常低价审查有关要求，均以苏财购〔2025〕62号为准。</w:t>
      </w:r>
      <w:r/>
    </w:p>
    <w:p>
      <w:pPr>
        <w:pStyle w:val="945"/>
        <w:rPr>
          <w:rFonts w:hint="eastAsia" w:ascii="宋体" w:hAnsi="宋体" w:cs="宋体"/>
          <w:color w:val="000000" w:themeColor="text1"/>
          <w:sz w:val="32"/>
          <w:szCs w:val="32"/>
          <w:highlight w:val="none"/>
          <w:lang w:val="en-US" w:eastAsia="zh-CN"/>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r>
      <w:r/>
    </w:p>
    <w:p>
      <w:pPr>
        <w:pStyle w:val="945"/>
        <w:rPr>
          <w:rFonts w:hint="eastAsia" w:ascii="宋体" w:hAnsi="宋体" w:cs="宋体"/>
          <w:color w:val="000000" w:themeColor="text1"/>
          <w:sz w:val="32"/>
          <w:szCs w:val="32"/>
          <w:highlight w:val="none"/>
          <w:lang w:val="en-US" w:eastAsia="zh-CN"/>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r>
      <w:r/>
    </w:p>
    <w:p>
      <w:pPr>
        <w:pStyle w:val="945"/>
        <w:rPr>
          <w:rFonts w:hint="eastAsia" w:ascii="宋体" w:hAnsi="宋体" w:cs="宋体"/>
          <w:color w:val="000000" w:themeColor="text1"/>
          <w:sz w:val="32"/>
          <w:szCs w:val="32"/>
          <w:highlight w:val="none"/>
          <w:lang w:val="en-US" w:eastAsia="zh-CN"/>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r>
      <w:r/>
    </w:p>
    <w:p>
      <w:pPr>
        <w:pStyle w:val="945"/>
        <w:rPr>
          <w:rFonts w:hint="eastAsia" w:ascii="宋体" w:hAnsi="宋体" w:cs="宋体"/>
          <w:color w:val="000000" w:themeColor="text1"/>
          <w:sz w:val="32"/>
          <w:szCs w:val="32"/>
          <w:highlight w:val="none"/>
          <w:lang w:val="en-US" w:eastAsia="zh-CN"/>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r>
      <w:r/>
    </w:p>
    <w:p>
      <w:pPr>
        <w:pStyle w:val="945"/>
        <w:rPr>
          <w:rFonts w:hint="eastAsia" w:ascii="宋体" w:hAnsi="宋体" w:cs="宋体"/>
          <w:color w:val="000000" w:themeColor="text1"/>
          <w:sz w:val="32"/>
          <w:szCs w:val="32"/>
          <w:highlight w:val="none"/>
          <w:lang w:val="en-US" w:eastAsia="zh-CN"/>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r>
      <w:r/>
    </w:p>
    <w:p>
      <w:pPr>
        <w:pStyle w:val="945"/>
        <w:rPr>
          <w:rFonts w:hint="eastAsia" w:ascii="宋体" w:hAnsi="宋体" w:cs="宋体"/>
          <w:color w:val="000000" w:themeColor="text1"/>
          <w:sz w:val="32"/>
          <w:szCs w:val="32"/>
          <w:highlight w:val="none"/>
          <w:lang w:val="en-US" w:eastAsia="zh-CN"/>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r>
      <w:r/>
    </w:p>
    <w:p>
      <w:pPr>
        <w:pStyle w:val="945"/>
        <w:rPr>
          <w:rFonts w:hint="eastAsia" w:ascii="宋体" w:hAnsi="宋体" w:cs="宋体"/>
          <w:color w:val="000000" w:themeColor="text1"/>
          <w:sz w:val="32"/>
          <w:szCs w:val="32"/>
          <w:highlight w:val="none"/>
          <w:lang w:val="en-US" w:eastAsia="zh-CN"/>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r>
      <w:r/>
    </w:p>
    <w:p>
      <w:pPr>
        <w:pStyle w:val="945"/>
        <w:rPr>
          <w:rFonts w:hint="eastAsia" w:ascii="宋体" w:hAnsi="宋体" w:cs="宋体"/>
          <w:color w:val="000000" w:themeColor="text1"/>
          <w:sz w:val="32"/>
          <w:szCs w:val="32"/>
          <w:highlight w:val="none"/>
          <w:lang w:val="en-US" w:eastAsia="zh-CN"/>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r>
      <w:r/>
    </w:p>
    <w:p>
      <w:pPr>
        <w:pStyle w:val="945"/>
        <w:rPr>
          <w:rFonts w:hint="eastAsia" w:ascii="宋体" w:hAnsi="宋体" w:cs="宋体"/>
          <w:color w:val="000000" w:themeColor="text1"/>
          <w:sz w:val="32"/>
          <w:szCs w:val="32"/>
          <w:highlight w:val="none"/>
          <w:lang w:val="en-US" w:eastAsia="zh-CN"/>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r>
      <w:r/>
    </w:p>
    <w:p>
      <w:pPr>
        <w:pStyle w:val="945"/>
        <w:rPr>
          <w:rFonts w:hint="eastAsia" w:ascii="宋体" w:hAnsi="宋体" w:cs="宋体"/>
          <w:color w:val="000000" w:themeColor="text1"/>
          <w:sz w:val="32"/>
          <w:szCs w:val="32"/>
          <w:highlight w:val="none"/>
          <w:lang w:val="en-US" w:eastAsia="zh-CN"/>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r>
      <w:r/>
    </w:p>
    <w:p>
      <w:pPr>
        <w:pStyle w:val="945"/>
        <w:rPr>
          <w:rFonts w:hint="eastAsia" w:ascii="宋体" w:hAnsi="宋体" w:cs="宋体"/>
          <w:color w:val="000000" w:themeColor="text1"/>
          <w:sz w:val="32"/>
          <w:szCs w:val="32"/>
          <w:highlight w:val="none"/>
          <w:lang w:val="en-US" w:eastAsia="zh-CN"/>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r>
      <w:r/>
    </w:p>
    <w:p>
      <w:pPr>
        <w:pStyle w:val="945"/>
        <w:rPr>
          <w:rFonts w:hint="eastAsia" w:ascii="宋体" w:hAnsi="宋体" w:cs="宋体"/>
          <w:color w:val="000000" w:themeColor="text1"/>
          <w:sz w:val="32"/>
          <w:szCs w:val="32"/>
          <w:highlight w:val="none"/>
          <w:lang w:val="en-US" w:eastAsia="zh-CN"/>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r>
      <w:r/>
    </w:p>
    <w:p>
      <w:pPr>
        <w:pStyle w:val="945"/>
        <w:rPr>
          <w:rFonts w:hint="eastAsia" w:ascii="宋体" w:hAnsi="宋体" w:cs="宋体"/>
          <w:color w:val="000000" w:themeColor="text1"/>
          <w:sz w:val="32"/>
          <w:szCs w:val="32"/>
          <w:highlight w:val="none"/>
          <w:lang w:val="en-US" w:eastAsia="zh-CN"/>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r>
      <w:r/>
    </w:p>
    <w:p>
      <w:pPr>
        <w:ind w:firstLine="0"/>
        <w:jc w:val="both"/>
        <w:spacing w:line="312" w:lineRule="atLeast"/>
        <w:widowControl w:val="off"/>
        <w:rPr>
          <w:rFonts w:hint="eastAsia" w:ascii="宋体" w:hAnsi="宋体" w:eastAsia="宋体" w:cs="宋体"/>
          <w:b/>
          <w:bCs/>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ind w:firstLine="0"/>
        <w:jc w:val="both"/>
        <w:spacing w:line="312" w:lineRule="atLeast"/>
        <w:widowControl w:val="off"/>
        <w:rPr>
          <w:rFonts w:hint="eastAsia" w:ascii="宋体" w:hAnsi="宋体" w:eastAsia="宋体" w:cs="宋体"/>
          <w:b/>
          <w:bCs/>
          <w:sz w:val="24"/>
          <w:szCs w:val="24"/>
          <w:highlight w:val="none"/>
          <w:lang w:val="en-US" w:eastAsia="zh-CN" w:bidi="ar-SA"/>
          <w14:textFill>
            <w14:solidFill>
              <w14:schemeClr w14:val="tx1"/>
            </w14:solidFill>
          </w14:textFill>
        </w:rPr>
      </w:pPr>
      <w:r>
        <w:rPr>
          <w:rFonts w:hint="eastAsia" w:ascii="宋体" w:hAnsi="宋体" w:eastAsia="宋体" w:cs="宋体"/>
          <w:b/>
          <w:bCs/>
          <w:sz w:val="24"/>
          <w:szCs w:val="24"/>
          <w:highlight w:val="none"/>
          <w:lang w:val="en-US" w:eastAsia="zh-CN" w:bidi="ar-SA"/>
          <w14:textFill>
            <w14:solidFill>
              <w14:schemeClr w14:val="tx1"/>
            </w14:solidFill>
          </w14:textFill>
        </w:rPr>
      </w:r>
      <w:r>
        <w:rPr>
          <w:rFonts w:hint="eastAsia" w:ascii="宋体" w:hAnsi="宋体" w:eastAsia="宋体" w:cs="宋体"/>
          <w:b/>
          <w:bCs/>
          <w:sz w:val="24"/>
          <w:szCs w:val="24"/>
          <w:highlight w:val="none"/>
          <w:lang w:val="en-US" w:eastAsia="zh-CN" w:bidi="ar-SA"/>
          <w14:textFill>
            <w14:solidFill>
              <w14:schemeClr w14:val="tx1"/>
            </w14:solidFill>
          </w14:textFill>
        </w:rPr>
      </w:r>
      <w:r/>
    </w:p>
    <w:p>
      <w:pPr>
        <w:ind w:firstLine="0"/>
        <w:jc w:val="both"/>
        <w:spacing w:line="312" w:lineRule="atLeast"/>
        <w:widowControl w:val="off"/>
        <w:rPr>
          <w:rFonts w:hint="eastAsia" w:ascii="宋体" w:hAnsi="宋体" w:eastAsia="宋体" w:cs="宋体"/>
          <w:b/>
          <w:bCs/>
          <w:sz w:val="24"/>
          <w:szCs w:val="24"/>
          <w:highlight w:val="none"/>
          <w:lang w:val="en-US" w:eastAsia="zh-CN" w:bidi="ar-SA"/>
          <w14:textFill>
            <w14:solidFill>
              <w14:schemeClr w14:val="tx1"/>
            </w14:solidFill>
          </w14:textFill>
        </w:rPr>
      </w:pPr>
      <w:r>
        <w:rPr>
          <w:rFonts w:hint="eastAsia" w:ascii="宋体" w:hAnsi="宋体" w:eastAsia="宋体" w:cs="宋体"/>
          <w:b/>
          <w:bCs/>
          <w:sz w:val="24"/>
          <w:szCs w:val="24"/>
          <w:highlight w:val="none"/>
          <w:lang w:val="en-US" w:eastAsia="zh-CN" w:bidi="ar-SA"/>
          <w14:textFill>
            <w14:solidFill>
              <w14:schemeClr w14:val="tx1"/>
            </w14:solidFill>
          </w14:textFill>
        </w:rPr>
      </w:r>
      <w:r>
        <w:rPr>
          <w:rFonts w:hint="eastAsia" w:ascii="宋体" w:hAnsi="宋体" w:eastAsia="宋体" w:cs="宋体"/>
          <w:b/>
          <w:bCs/>
          <w:sz w:val="24"/>
          <w:szCs w:val="24"/>
          <w:highlight w:val="none"/>
          <w:lang w:val="en-US" w:eastAsia="zh-CN" w:bidi="ar-SA"/>
          <w14:textFill>
            <w14:solidFill>
              <w14:schemeClr w14:val="tx1"/>
            </w14:solidFill>
          </w14:textFill>
        </w:rPr>
      </w:r>
      <w:r/>
    </w:p>
    <w:p>
      <w:pPr>
        <w:ind w:firstLine="0"/>
        <w:jc w:val="both"/>
        <w:spacing w:line="312" w:lineRule="atLeast"/>
        <w:widowControl w:val="off"/>
        <w:rPr>
          <w:rFonts w:hint="eastAsia" w:ascii="宋体" w:hAnsi="宋体" w:eastAsia="宋体" w:cs="宋体"/>
          <w:b/>
          <w:bCs/>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ind w:firstLine="0"/>
        <w:jc w:val="both"/>
        <w:spacing w:line="312" w:lineRule="atLeast"/>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ind w:firstLine="0"/>
        <w:jc w:val="both"/>
        <w:spacing w:line="312" w:lineRule="atLeast"/>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附件1：</w:t>
      </w:r>
      <w:r/>
    </w:p>
    <w:p>
      <w:pPr>
        <w:ind w:firstLine="602"/>
        <w:jc w:val="center"/>
        <w:keepLines w:val="0"/>
        <w:keepNext w:val="0"/>
        <w:pageBreakBefore w:val="0"/>
        <w:spacing w:after="161" w:line="360" w:lineRule="auto"/>
        <w:widowControl w:val="off"/>
        <w:rPr>
          <w:rFonts w:hint="eastAsia" w:ascii="宋体" w:hAnsi="宋体" w:eastAsia="宋体" w:cs="黑体"/>
          <w:b/>
          <w:bCs/>
          <w:color w:val="000000" w:themeColor="text1"/>
          <w:sz w:val="30"/>
          <w:szCs w:val="30"/>
          <w:highlight w:val="none"/>
          <w:lang w:eastAsia="zh-CN"/>
          <w14:textFill>
            <w14:solidFill>
              <w14:schemeClr w14:val="tx1"/>
            </w14:solidFill>
          </w14:textFill>
        </w:rPr>
      </w:pPr>
      <w:r>
        <w:rPr>
          <w:rFonts w:hint="eastAsia" w:ascii="宋体" w:hAnsi="宋体" w:cs="黑体"/>
          <w:b/>
          <w:bCs/>
          <w:color w:val="000000" w:themeColor="text1"/>
          <w:sz w:val="30"/>
          <w:szCs w:val="30"/>
          <w:highlight w:val="none"/>
          <w:lang w:eastAsia="zh-CN"/>
          <w14:textFill>
            <w14:solidFill>
              <w14:schemeClr w14:val="tx1"/>
            </w14:solidFill>
          </w14:textFill>
        </w:rPr>
        <w:t xml:space="preserve">太仓市沙溪人民医院</w:t>
      </w:r>
      <w:r>
        <w:rPr>
          <w:rFonts w:hint="eastAsia" w:ascii="宋体" w:hAnsi="宋体" w:eastAsia="宋体" w:cs="黑体"/>
          <w:b/>
          <w:bCs/>
          <w:color w:val="000000" w:themeColor="text1"/>
          <w:sz w:val="30"/>
          <w:szCs w:val="30"/>
          <w:highlight w:val="none"/>
          <w14:textFill>
            <w14:solidFill>
              <w14:schemeClr w14:val="tx1"/>
            </w14:solidFill>
          </w14:textFill>
        </w:rPr>
        <w:t xml:space="preserve">食堂考核标准</w:t>
      </w:r>
      <w:r/>
    </w:p>
    <w:tbl>
      <w:tblPr>
        <w:tblStyle w:val="936"/>
        <w:tblW w:w="505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4767"/>
        <w:gridCol w:w="421"/>
        <w:gridCol w:w="4324"/>
      </w:tblGrid>
      <w:tr>
        <w:trPr>
          <w:jc w:val="center"/>
          <w:trHeight w:val="646"/>
        </w:trPr>
        <w:tc>
          <w:tcPr>
            <w:tcW w:w="340" w:type="pct"/>
            <w:vAlign w:val="center"/>
            <w:textDirection w:val="lrTb"/>
            <w:noWrap w:val="false"/>
          </w:tcPr>
          <w:p>
            <w:pPr>
              <w:jc w:val="center"/>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类目</w:t>
            </w:r>
            <w:r/>
          </w:p>
        </w:tc>
        <w:tc>
          <w:tcPr>
            <w:tcW w:w="2335" w:type="pct"/>
            <w:vAlign w:val="center"/>
            <w:textDirection w:val="lrTb"/>
            <w:noWrap w:val="false"/>
          </w:tcPr>
          <w:p>
            <w:pPr>
              <w:jc w:val="center"/>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服务考核标准</w:t>
            </w:r>
            <w:r/>
          </w:p>
        </w:tc>
        <w:tc>
          <w:tcPr>
            <w:tcW w:w="206" w:type="pct"/>
            <w:vAlign w:val="center"/>
            <w:textDirection w:val="lrTb"/>
            <w:noWrap w:val="false"/>
          </w:tcPr>
          <w:p>
            <w:pPr>
              <w:jc w:val="center"/>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分值</w:t>
            </w:r>
            <w:r/>
          </w:p>
        </w:tc>
        <w:tc>
          <w:tcPr>
            <w:tcW w:w="2118" w:type="pct"/>
            <w:vAlign w:val="center"/>
            <w:textDirection w:val="lrTb"/>
            <w:noWrap w:val="false"/>
          </w:tcPr>
          <w:p>
            <w:pPr>
              <w:jc w:val="center"/>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评分方法</w:t>
            </w:r>
            <w:r/>
          </w:p>
        </w:tc>
      </w:tr>
      <w:tr>
        <w:trPr>
          <w:jc w:val="center"/>
          <w:trHeight w:val="858"/>
        </w:trPr>
        <w:tc>
          <w:tcPr>
            <w:tcW w:w="340" w:type="pct"/>
            <w:vAlign w:val="center"/>
            <w:vMerge w:val="restart"/>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行为</w:t>
            </w:r>
            <w:r/>
          </w:p>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规范</w:t>
            </w:r>
            <w:r/>
          </w:p>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16分</w:t>
            </w:r>
            <w:r/>
          </w:p>
        </w:tc>
        <w:tc>
          <w:tcPr>
            <w:tcW w:w="2335" w:type="pct"/>
            <w:vAlign w:val="center"/>
            <w:textDirection w:val="lrTb"/>
            <w:noWrap w:val="false"/>
          </w:tcPr>
          <w:p>
            <w:pPr>
              <w:jc w:val="both"/>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按响应书承诺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数量及类别</w:t>
            </w:r>
            <w:r>
              <w:rPr>
                <w:rFonts w:hint="eastAsia" w:ascii="宋体" w:hAnsi="宋体" w:eastAsia="宋体" w:cs="宋体"/>
                <w:color w:val="000000" w:themeColor="text1"/>
                <w:sz w:val="21"/>
                <w:szCs w:val="21"/>
                <w:highlight w:val="none"/>
                <w14:textFill>
                  <w14:solidFill>
                    <w14:schemeClr w14:val="tx1"/>
                  </w14:solidFill>
                </w14:textFill>
              </w:rPr>
              <w:t xml:space="preserve">到岗</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，所有人员</w:t>
            </w:r>
            <w:r>
              <w:rPr>
                <w:rFonts w:hint="eastAsia" w:ascii="宋体" w:hAnsi="宋体" w:eastAsia="宋体" w:cs="宋体"/>
                <w:color w:val="000000" w:themeColor="text1"/>
                <w:sz w:val="21"/>
                <w:szCs w:val="21"/>
                <w:highlight w:val="none"/>
                <w14:textFill>
                  <w14:solidFill>
                    <w14:schemeClr w14:val="tx1"/>
                  </w14:solidFill>
                </w14:textFill>
              </w:rPr>
              <w:t xml:space="preserve">持健康证上岗</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不得使用超龄人员4分；至后勤保障部备案2分。</w:t>
            </w:r>
            <w:r/>
          </w:p>
        </w:tc>
        <w:tc>
          <w:tcPr>
            <w:tcW w:w="2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tcW w:w="211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发现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名健康证过期扣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1分；发现1名超龄人员扣1分，以此类推；未备案扣2分</w:t>
            </w:r>
            <w:r/>
          </w:p>
        </w:tc>
      </w:tr>
      <w:tr>
        <w:trPr>
          <w:jc w:val="center"/>
          <w:trHeight w:val="858"/>
        </w:trPr>
        <w:tc>
          <w:tcPr>
            <w:tcW w:w="340" w:type="pct"/>
            <w:vAlign w:val="center"/>
            <w:vMerge w:val="continue"/>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2335" w:type="pct"/>
            <w:vAlign w:val="center"/>
            <w:textDirection w:val="lrTb"/>
            <w:noWrap w:val="false"/>
          </w:tcPr>
          <w:p>
            <w:pPr>
              <w:jc w:val="both"/>
              <w:widowControl w:val="off"/>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衣着整齐、</w:t>
            </w:r>
            <w:r>
              <w:rPr>
                <w:rFonts w:hint="eastAsia" w:ascii="宋体" w:hAnsi="宋体" w:eastAsia="宋体" w:cs="宋体"/>
                <w:color w:val="000000" w:themeColor="text1"/>
                <w:sz w:val="21"/>
                <w:szCs w:val="21"/>
                <w:highlight w:val="none"/>
                <w14:textFill>
                  <w14:solidFill>
                    <w14:schemeClr w14:val="tx1"/>
                  </w14:solidFill>
                </w14:textFill>
              </w:rPr>
              <w:t xml:space="preserve">热情周到，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不吸烟，</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服从医院安排；</w:t>
            </w:r>
            <w:r/>
          </w:p>
          <w:p>
            <w:pPr>
              <w:jc w:val="both"/>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按要求戴一次性</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手套、</w:t>
            </w:r>
            <w:r>
              <w:rPr>
                <w:rFonts w:hint="eastAsia" w:ascii="宋体" w:hAnsi="宋体" w:eastAsia="宋体" w:cs="宋体"/>
                <w:color w:val="000000" w:themeColor="text1"/>
                <w:sz w:val="21"/>
                <w:szCs w:val="21"/>
                <w:highlight w:val="none"/>
                <w14:textFill>
                  <w14:solidFill>
                    <w14:schemeClr w14:val="tx1"/>
                  </w14:solidFill>
                </w14:textFill>
              </w:rPr>
              <w:t xml:space="preserve">口罩</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等防护用品</w:t>
            </w:r>
            <w:r/>
          </w:p>
        </w:tc>
        <w:tc>
          <w:tcPr>
            <w:tcW w:w="2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p>
        </w:tc>
        <w:tc>
          <w:tcPr>
            <w:tcW w:w="211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现场查看，发现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例扣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1分</w:t>
            </w:r>
            <w:r/>
          </w:p>
        </w:tc>
      </w:tr>
      <w:tr>
        <w:trPr>
          <w:jc w:val="center"/>
          <w:trHeight w:val="535"/>
        </w:trPr>
        <w:tc>
          <w:tcPr>
            <w:tcW w:w="340" w:type="pct"/>
            <w:vAlign w:val="center"/>
            <w:vMerge w:val="continue"/>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2335" w:type="pct"/>
            <w:vAlign w:val="center"/>
            <w:textDirection w:val="lrTb"/>
            <w:noWrap w:val="false"/>
          </w:tcPr>
          <w:p>
            <w:pPr>
              <w:jc w:val="both"/>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制度上墙餐厅人员知晓并执行</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4分</w:t>
            </w:r>
            <w:r/>
          </w:p>
        </w:tc>
        <w:tc>
          <w:tcPr>
            <w:tcW w:w="2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p>
        </w:tc>
        <w:tc>
          <w:tcPr>
            <w:tcW w:w="211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未上墙扣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2分；未执行扣2分</w:t>
            </w:r>
            <w:r/>
          </w:p>
        </w:tc>
      </w:tr>
      <w:tr>
        <w:trPr>
          <w:jc w:val="center"/>
          <w:trHeight w:val="535"/>
        </w:trPr>
        <w:tc>
          <w:tcPr>
            <w:tcW w:w="340" w:type="pct"/>
            <w:vAlign w:val="center"/>
            <w:vMerge w:val="continue"/>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35" w:type="pct"/>
            <w:vAlign w:val="center"/>
            <w:textDirection w:val="lrTb"/>
            <w:noWrap w:val="false"/>
          </w:tcPr>
          <w:p>
            <w:pPr>
              <w:jc w:val="both"/>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设置食品总监、食品安全员</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2分</w:t>
            </w:r>
            <w:r/>
          </w:p>
        </w:tc>
        <w:tc>
          <w:tcPr>
            <w:tcW w:w="2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p>
        </w:tc>
        <w:tc>
          <w:tcPr>
            <w:tcW w:w="211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未设总监</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1分；未设</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安全员扣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1分</w:t>
            </w:r>
            <w:r/>
          </w:p>
        </w:tc>
      </w:tr>
      <w:tr>
        <w:trPr>
          <w:jc w:val="center"/>
          <w:trHeight w:val="896"/>
        </w:trPr>
        <w:tc>
          <w:tcPr>
            <w:tcW w:w="340" w:type="pct"/>
            <w:vAlign w:val="center"/>
            <w:vMerge w:val="restart"/>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w:t>
            </w:r>
            <w:r/>
          </w:p>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质量</w:t>
            </w:r>
            <w:r/>
          </w:p>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20分</w:t>
            </w:r>
            <w:r/>
          </w:p>
        </w:tc>
        <w:tc>
          <w:tcPr>
            <w:tcW w:w="2335" w:type="pct"/>
            <w:vAlign w:val="center"/>
            <w:textDirection w:val="lrTb"/>
            <w:noWrap w:val="false"/>
          </w:tcPr>
          <w:p>
            <w:pPr>
              <w:jc w:val="both"/>
              <w:widowControl w:val="off"/>
              <w:rPr>
                <w:rFonts w:hint="eastAsia" w:ascii="宋体" w:hAnsi="宋体" w:eastAsia="宋体" w:cs="宋体"/>
                <w:color w:val="000000" w:themeColor="text1"/>
                <w:sz w:val="21"/>
                <w:szCs w:val="21"/>
                <w:highlight w:val="none"/>
                <w:lang w:eastAsia="zh-CN" w:bidi="ar"/>
                <w14:textFill>
                  <w14:solidFill>
                    <w14:schemeClr w14:val="tx1"/>
                  </w14:solidFill>
                </w14:textFill>
              </w:rPr>
            </w:pP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经营展示厅内物品价格不得高于连锁品牌超市</w:t>
            </w:r>
            <w:r/>
          </w:p>
          <w:p>
            <w:pPr>
              <w:jc w:val="both"/>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价格需至后勤保障部备案</w:t>
            </w:r>
            <w:r/>
          </w:p>
        </w:tc>
        <w:tc>
          <w:tcPr>
            <w:tcW w:w="2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8</w:t>
            </w:r>
            <w:r/>
          </w:p>
        </w:tc>
        <w:tc>
          <w:tcPr>
            <w:tcW w:w="211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发现一例扣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1分，以此类推</w:t>
            </w:r>
            <w:r/>
          </w:p>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未至后勤保障部备案扣1分</w:t>
            </w:r>
            <w:r/>
          </w:p>
        </w:tc>
      </w:tr>
      <w:tr>
        <w:trPr>
          <w:jc w:val="center"/>
          <w:trHeight w:val="476"/>
        </w:trPr>
        <w:tc>
          <w:tcPr>
            <w:tcW w:w="340" w:type="pct"/>
            <w:vAlign w:val="center"/>
            <w:vMerge w:val="continue"/>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2335" w:type="pct"/>
            <w:vAlign w:val="center"/>
            <w:textDirection w:val="lrTb"/>
            <w:noWrap w:val="false"/>
          </w:tcPr>
          <w:p>
            <w:pPr>
              <w:jc w:val="both"/>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订餐、送餐、售餐工作认真，不出差错；</w:t>
            </w:r>
            <w:r/>
          </w:p>
        </w:tc>
        <w:tc>
          <w:tcPr>
            <w:tcW w:w="2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W w:w="211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发现一例投诉扣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1分；以此类推</w:t>
            </w:r>
            <w:r/>
          </w:p>
        </w:tc>
      </w:tr>
      <w:tr>
        <w:trPr>
          <w:jc w:val="center"/>
          <w:trHeight w:val="476"/>
        </w:trPr>
        <w:tc>
          <w:tcPr>
            <w:tcW w:w="340" w:type="pct"/>
            <w:vAlign w:val="center"/>
            <w:vMerge w:val="continue"/>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2335" w:type="pct"/>
            <w:vAlign w:val="center"/>
            <w:textDirection w:val="lrTb"/>
            <w:noWrap w:val="false"/>
          </w:tcPr>
          <w:p>
            <w:pPr>
              <w:jc w:val="both"/>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职工</w:t>
            </w:r>
            <w:r>
              <w:rPr>
                <w:rFonts w:hint="eastAsia" w:ascii="宋体" w:hAnsi="宋体" w:eastAsia="宋体" w:cs="宋体"/>
                <w:color w:val="000000" w:themeColor="text1"/>
                <w:sz w:val="21"/>
                <w:szCs w:val="21"/>
                <w:highlight w:val="none"/>
                <w:lang w:bidi="ar"/>
                <w14:textFill>
                  <w14:solidFill>
                    <w14:schemeClr w14:val="tx1"/>
                  </w14:solidFill>
                </w14:textFill>
              </w:rPr>
              <w:t xml:space="preserve">日常反馈问题处理及时，补救回复及时</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w:t>
            </w:r>
            <w:r/>
          </w:p>
        </w:tc>
        <w:tc>
          <w:tcPr>
            <w:tcW w:w="2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p>
        </w:tc>
        <w:tc>
          <w:tcPr>
            <w:tcW w:w="211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每发现一次扣1分（未及时补救扣2分）；以此类推</w:t>
            </w:r>
            <w:r/>
          </w:p>
        </w:tc>
      </w:tr>
      <w:tr>
        <w:trPr>
          <w:jc w:val="center"/>
          <w:trHeight w:val="476"/>
        </w:trPr>
        <w:tc>
          <w:tcPr>
            <w:tcW w:w="340" w:type="pct"/>
            <w:vAlign w:val="center"/>
            <w:vMerge w:val="continue"/>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35" w:type="pct"/>
            <w:vAlign w:val="center"/>
            <w:textDirection w:val="lrTb"/>
            <w:noWrap w:val="false"/>
          </w:tcPr>
          <w:p>
            <w:pPr>
              <w:jc w:val="both"/>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菜品花色齐全、</w:t>
            </w:r>
            <w:r>
              <w:rPr>
                <w:rFonts w:hint="eastAsia" w:ascii="宋体" w:hAnsi="宋体" w:eastAsia="宋体" w:cs="宋体"/>
                <w:color w:val="000000" w:themeColor="text1"/>
                <w:sz w:val="21"/>
                <w:szCs w:val="21"/>
                <w:highlight w:val="none"/>
                <w14:textFill>
                  <w14:solidFill>
                    <w14:schemeClr w14:val="tx1"/>
                  </w14:solidFill>
                </w14:textFill>
              </w:rPr>
              <w:t xml:space="preserve">营养</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卫生、定期更新</w:t>
            </w:r>
            <w:r/>
          </w:p>
        </w:tc>
        <w:tc>
          <w:tcPr>
            <w:tcW w:w="2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p>
        </w:tc>
        <w:tc>
          <w:tcPr>
            <w:tcW w:w="211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不齐全扣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1分；不卫生扣2分；未定期更新扣1分</w:t>
            </w:r>
            <w:r/>
          </w:p>
        </w:tc>
      </w:tr>
      <w:tr>
        <w:trPr>
          <w:jc w:val="center"/>
          <w:trHeight w:val="558"/>
        </w:trPr>
        <w:tc>
          <w:tcPr>
            <w:tcW w:w="340" w:type="pct"/>
            <w:vAlign w:val="center"/>
            <w:vMerge w:val="continue"/>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35" w:type="pct"/>
            <w:vAlign w:val="center"/>
            <w:textDirection w:val="lrTb"/>
            <w:noWrap w:val="false"/>
          </w:tcPr>
          <w:p>
            <w:pPr>
              <w:jc w:val="both"/>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当日菜品、菜价均要在大堂内公示</w:t>
            </w:r>
            <w:r/>
          </w:p>
        </w:tc>
        <w:tc>
          <w:tcPr>
            <w:tcW w:w="2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211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未公示扣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1分；价格超标扣1分</w:t>
            </w:r>
            <w:r/>
          </w:p>
        </w:tc>
      </w:tr>
      <w:tr>
        <w:trPr>
          <w:jc w:val="center"/>
          <w:trHeight w:val="1328"/>
        </w:trPr>
        <w:tc>
          <w:tcPr>
            <w:tcW w:w="340" w:type="pct"/>
            <w:vAlign w:val="center"/>
            <w:vMerge w:val="restart"/>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食品</w:t>
            </w:r>
            <w:r/>
          </w:p>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安全</w:t>
            </w:r>
            <w:r/>
          </w:p>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20分</w:t>
            </w:r>
            <w:r/>
          </w:p>
        </w:tc>
        <w:tc>
          <w:tcPr>
            <w:tcW w:w="2335" w:type="pct"/>
            <w:vAlign w:val="center"/>
            <w:textDirection w:val="lrTb"/>
            <w:noWrap w:val="false"/>
          </w:tcPr>
          <w:p>
            <w:pPr>
              <w:jc w:val="both"/>
              <w:spacing w:line="4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食品出入库专人验收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并</w:t>
            </w:r>
            <w:r>
              <w:rPr>
                <w:rFonts w:hint="eastAsia" w:ascii="宋体" w:hAnsi="宋体" w:eastAsia="宋体" w:cs="宋体"/>
                <w:color w:val="000000" w:themeColor="text1"/>
                <w:sz w:val="21"/>
                <w:szCs w:val="21"/>
                <w:highlight w:val="none"/>
                <w14:textFill>
                  <w14:solidFill>
                    <w14:schemeClr w14:val="tx1"/>
                  </w14:solidFill>
                </w14:textFill>
              </w:rPr>
              <w:t xml:space="preserve">登记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；证件齐全，质量保证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2分</w:t>
            </w:r>
            <w:r/>
          </w:p>
          <w:p>
            <w:pPr>
              <w:jc w:val="both"/>
              <w:spacing w:line="4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相关产品供应商营业执照、产品合格证齐全 2分</w:t>
            </w:r>
            <w:r/>
          </w:p>
          <w:p>
            <w:pPr>
              <w:jc w:val="both"/>
              <w:spacing w:line="4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至后勤保障部备案  2分</w:t>
            </w:r>
            <w:r/>
          </w:p>
          <w:p>
            <w:pPr>
              <w:jc w:val="both"/>
              <w:spacing w:line="4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配送餐车为有效期内的食品专用冷藏车</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2分</w:t>
            </w:r>
            <w:r/>
          </w:p>
        </w:tc>
        <w:tc>
          <w:tcPr>
            <w:tcW w:w="2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p>
        </w:tc>
        <w:tc>
          <w:tcPr>
            <w:tcW w:w="211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无验收登记扣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1分；证件不齐全扣1分，以此类推</w:t>
            </w:r>
            <w:r/>
          </w:p>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无营业执照扣1分，无产品合格证扣1分</w:t>
            </w:r>
            <w:r/>
          </w:p>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未至后勤保障部备案扣2分</w:t>
            </w:r>
            <w:r/>
          </w:p>
        </w:tc>
      </w:tr>
      <w:tr>
        <w:trPr>
          <w:jc w:val="center"/>
          <w:trHeight w:val="90"/>
        </w:trPr>
        <w:tc>
          <w:tcPr>
            <w:tcW w:w="340" w:type="pct"/>
            <w:vAlign w:val="center"/>
            <w:vMerge w:val="continue"/>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2335" w:type="pct"/>
            <w:vAlign w:val="center"/>
            <w:textDirection w:val="lrTb"/>
            <w:noWrap w:val="false"/>
          </w:tcPr>
          <w:p>
            <w:pPr>
              <w:jc w:val="both"/>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食堂</w:t>
            </w:r>
            <w:r>
              <w:rPr>
                <w:rFonts w:hint="eastAsia" w:ascii="宋体" w:hAnsi="宋体" w:eastAsia="宋体" w:cs="宋体"/>
                <w:color w:val="000000" w:themeColor="text1"/>
                <w:sz w:val="21"/>
                <w:szCs w:val="21"/>
                <w:highlight w:val="none"/>
                <w14:textFill>
                  <w14:solidFill>
                    <w14:schemeClr w14:val="tx1"/>
                  </w14:solidFill>
                </w14:textFill>
              </w:rPr>
              <w:t xml:space="preserve">清洁干净无蜘蛛网</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、无灰尘、无积水等；有晨检记录</w:t>
            </w:r>
            <w:r/>
          </w:p>
        </w:tc>
        <w:tc>
          <w:tcPr>
            <w:tcW w:w="2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211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发现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1处扣1分，以此类推</w:t>
            </w:r>
            <w:r/>
          </w:p>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无记录扣2分</w:t>
            </w:r>
            <w:r/>
          </w:p>
        </w:tc>
      </w:tr>
      <w:tr>
        <w:trPr>
          <w:jc w:val="center"/>
          <w:trHeight w:val="901"/>
        </w:trPr>
        <w:tc>
          <w:tcPr>
            <w:tcW w:w="340" w:type="pct"/>
            <w:vAlign w:val="center"/>
            <w:vMerge w:val="continue"/>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35" w:type="pct"/>
            <w:vAlign w:val="center"/>
            <w:textDirection w:val="lrTb"/>
            <w:noWrap w:val="false"/>
          </w:tcPr>
          <w:p>
            <w:pPr>
              <w:jc w:val="both"/>
              <w:spacing w:line="4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食品做到分类、分架、离地、离墙整齐堆放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2分</w:t>
            </w:r>
            <w:r/>
          </w:p>
          <w:p>
            <w:pPr>
              <w:jc w:val="both"/>
              <w:spacing w:line="4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调料品摆放整齐，标示清楚</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并加盖、定期清洗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2分</w:t>
            </w:r>
            <w:r/>
          </w:p>
        </w:tc>
        <w:tc>
          <w:tcPr>
            <w:tcW w:w="2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p>
        </w:tc>
        <w:tc>
          <w:tcPr>
            <w:tcW w:w="211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食品未按要求摆放，发现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1次扣1分；</w:t>
            </w:r>
            <w:r/>
          </w:p>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调料品发现1次扣一分，以此类推</w:t>
            </w:r>
            <w:r/>
          </w:p>
        </w:tc>
      </w:tr>
      <w:tr>
        <w:trPr>
          <w:jc w:val="center"/>
          <w:trHeight w:val="575"/>
        </w:trPr>
        <w:tc>
          <w:tcPr>
            <w:tcW w:w="340" w:type="pct"/>
            <w:vAlign w:val="center"/>
            <w:vMerge w:val="continue"/>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35" w:type="pct"/>
            <w:vAlign w:val="center"/>
            <w:textDirection w:val="lrTb"/>
            <w:noWrap w:val="false"/>
          </w:tcPr>
          <w:p>
            <w:pPr>
              <w:jc w:val="both"/>
              <w:spacing w:line="4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冰箱、冰柜内食品生熟</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不得</w:t>
            </w:r>
            <w:r>
              <w:rPr>
                <w:rFonts w:hint="eastAsia" w:ascii="宋体" w:hAnsi="宋体" w:eastAsia="宋体" w:cs="宋体"/>
                <w:color w:val="000000" w:themeColor="text1"/>
                <w:sz w:val="21"/>
                <w:szCs w:val="21"/>
                <w:highlight w:val="none"/>
                <w14:textFill>
                  <w14:solidFill>
                    <w14:schemeClr w14:val="tx1"/>
                  </w14:solidFill>
                </w14:textFill>
              </w:rPr>
              <w:t xml:space="preserve">混放</w:t>
            </w:r>
            <w:r/>
          </w:p>
        </w:tc>
        <w:tc>
          <w:tcPr>
            <w:tcW w:w="2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W w:w="211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发现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1次扣2分，以此类推</w:t>
            </w:r>
            <w:r/>
          </w:p>
        </w:tc>
      </w:tr>
      <w:tr>
        <w:trPr>
          <w:jc w:val="center"/>
          <w:trHeight w:val="402"/>
        </w:trPr>
        <w:tc>
          <w:tcPr>
            <w:tcW w:w="340" w:type="pct"/>
            <w:vAlign w:val="center"/>
            <w:vMerge w:val="restart"/>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卫生</w:t>
            </w:r>
            <w:r/>
          </w:p>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状况</w:t>
            </w:r>
            <w:r/>
          </w:p>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28分</w:t>
            </w:r>
            <w:r/>
          </w:p>
        </w:tc>
        <w:tc>
          <w:tcPr>
            <w:tcW w:w="2335" w:type="pct"/>
            <w:vAlign w:val="center"/>
            <w:textDirection w:val="lrTb"/>
            <w:noWrap w:val="false"/>
          </w:tcPr>
          <w:p>
            <w:pPr>
              <w:jc w:val="both"/>
              <w:spacing w:line="4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油烟机定期清洗，每季度至少一次，出示清洗书面证明</w:t>
            </w:r>
            <w:r/>
          </w:p>
        </w:tc>
        <w:tc>
          <w:tcPr>
            <w:tcW w:w="2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W w:w="211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未清洗无记录扣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4分</w:t>
            </w:r>
            <w:r/>
          </w:p>
        </w:tc>
      </w:tr>
      <w:tr>
        <w:trPr>
          <w:jc w:val="center"/>
          <w:trHeight w:val="402"/>
        </w:trPr>
        <w:tc>
          <w:tcPr>
            <w:tcW w:w="340" w:type="pct"/>
            <w:vAlign w:val="center"/>
            <w:vMerge w:val="continue"/>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35" w:type="pct"/>
            <w:vAlign w:val="center"/>
            <w:textDirection w:val="lrTb"/>
            <w:noWrap w:val="false"/>
          </w:tcPr>
          <w:p>
            <w:pPr>
              <w:jc w:val="both"/>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水槽</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等</w:t>
            </w:r>
            <w:r>
              <w:rPr>
                <w:rFonts w:hint="eastAsia" w:ascii="宋体" w:hAnsi="宋体" w:eastAsia="宋体" w:cs="宋体"/>
                <w:color w:val="000000" w:themeColor="text1"/>
                <w:sz w:val="21"/>
                <w:szCs w:val="21"/>
                <w:highlight w:val="none"/>
                <w:lang w:bidi="ar"/>
                <w14:textFill>
                  <w14:solidFill>
                    <w14:schemeClr w14:val="tx1"/>
                  </w14:solidFill>
                </w14:textFill>
              </w:rPr>
              <w:t xml:space="preserve">干净</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下水道畅通状况，无积物、淤泥等</w:t>
            </w:r>
            <w:r/>
          </w:p>
        </w:tc>
        <w:tc>
          <w:tcPr>
            <w:tcW w:w="2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W w:w="211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发现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1处扣1分，以此类推</w:t>
            </w:r>
            <w:r/>
          </w:p>
        </w:tc>
      </w:tr>
      <w:tr>
        <w:trPr>
          <w:jc w:val="center"/>
          <w:trHeight w:val="402"/>
        </w:trPr>
        <w:tc>
          <w:tcPr>
            <w:tcW w:w="340" w:type="pct"/>
            <w:vAlign w:val="center"/>
            <w:vMerge w:val="continue"/>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35" w:type="pct"/>
            <w:vAlign w:val="center"/>
            <w:textDirection w:val="lrTb"/>
            <w:noWrap w:val="false"/>
          </w:tcPr>
          <w:p>
            <w:pPr>
              <w:jc w:val="both"/>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做好消杀，餐厅、厨房内无蝇、蚊、蟑螂等</w:t>
            </w:r>
            <w:r/>
          </w:p>
        </w:tc>
        <w:tc>
          <w:tcPr>
            <w:tcW w:w="2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W w:w="211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发现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1处扣1分，以此类推</w:t>
            </w:r>
            <w:r/>
          </w:p>
        </w:tc>
      </w:tr>
      <w:tr>
        <w:trPr>
          <w:jc w:val="center"/>
          <w:trHeight w:val="402"/>
        </w:trPr>
        <w:tc>
          <w:tcPr>
            <w:tcW w:w="340" w:type="pct"/>
            <w:vAlign w:val="center"/>
            <w:vMerge w:val="continue"/>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35" w:type="pct"/>
            <w:vAlign w:val="center"/>
            <w:textDirection w:val="lrTb"/>
            <w:noWrap w:val="false"/>
          </w:tcPr>
          <w:p>
            <w:pPr>
              <w:jc w:val="both"/>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库房物品分类摆放整齐、离地离墙15</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cm</w:t>
            </w:r>
            <w:r/>
          </w:p>
        </w:tc>
        <w:tc>
          <w:tcPr>
            <w:tcW w:w="2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211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发现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1处扣1分，以此类推</w:t>
            </w:r>
            <w:r/>
          </w:p>
        </w:tc>
      </w:tr>
      <w:tr>
        <w:trPr>
          <w:jc w:val="center"/>
          <w:trHeight w:val="402"/>
        </w:trPr>
        <w:tc>
          <w:tcPr>
            <w:tcW w:w="340" w:type="pct"/>
            <w:vAlign w:val="center"/>
            <w:vMerge w:val="continue"/>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35" w:type="pct"/>
            <w:vAlign w:val="center"/>
            <w:textDirection w:val="lrTb"/>
            <w:noWrap w:val="false"/>
          </w:tcPr>
          <w:p>
            <w:pPr>
              <w:jc w:val="both"/>
              <w:widowControl w:val="off"/>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垃圾分类是否标准，垃圾桶周围卫生情况</w:t>
            </w:r>
            <w:r/>
          </w:p>
        </w:tc>
        <w:tc>
          <w:tcPr>
            <w:tcW w:w="2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211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发现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1处扣1分，以此类推</w:t>
            </w:r>
            <w:r/>
          </w:p>
        </w:tc>
      </w:tr>
      <w:tr>
        <w:trPr>
          <w:jc w:val="center"/>
          <w:trHeight w:val="402"/>
        </w:trPr>
        <w:tc>
          <w:tcPr>
            <w:tcW w:w="340" w:type="pct"/>
            <w:vAlign w:val="center"/>
            <w:vMerge w:val="continue"/>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35" w:type="pct"/>
            <w:vAlign w:val="center"/>
            <w:textDirection w:val="lrTb"/>
            <w:noWrap w:val="false"/>
          </w:tcPr>
          <w:p>
            <w:pPr>
              <w:jc w:val="both"/>
              <w:widowControl w:val="off"/>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《每日食品安全检查记录》是否完整</w:t>
            </w:r>
            <w:r/>
          </w:p>
        </w:tc>
        <w:tc>
          <w:tcPr>
            <w:tcW w:w="2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211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不完整扣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2分</w:t>
            </w:r>
            <w:r/>
          </w:p>
        </w:tc>
      </w:tr>
      <w:tr>
        <w:trPr>
          <w:jc w:val="center"/>
          <w:trHeight w:val="402"/>
        </w:trPr>
        <w:tc>
          <w:tcPr>
            <w:tcW w:w="340" w:type="pct"/>
            <w:vAlign w:val="center"/>
            <w:vMerge w:val="continue"/>
            <w:textDirection w:val="lrTb"/>
            <w:noWrap w:val="false"/>
          </w:tcPr>
          <w:p>
            <w:pPr>
              <w:jc w:val="center"/>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2335" w:type="pct"/>
            <w:vAlign w:val="center"/>
            <w:textDirection w:val="lrTb"/>
            <w:noWrap w:val="false"/>
          </w:tcPr>
          <w:p>
            <w:pPr>
              <w:jc w:val="both"/>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《每周食品安全排查治理报告》是否完整</w:t>
            </w:r>
            <w:r/>
          </w:p>
        </w:tc>
        <w:tc>
          <w:tcPr>
            <w:tcW w:w="2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211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不完整扣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2分</w:t>
            </w:r>
            <w:r/>
          </w:p>
        </w:tc>
      </w:tr>
      <w:tr>
        <w:trPr>
          <w:jc w:val="center"/>
          <w:trHeight w:val="402"/>
        </w:trPr>
        <w:tc>
          <w:tcPr>
            <w:tcW w:w="340" w:type="pct"/>
            <w:vAlign w:val="center"/>
            <w:vMerge w:val="continue"/>
            <w:textDirection w:val="lrTb"/>
            <w:noWrap w:val="false"/>
          </w:tcPr>
          <w:p>
            <w:pPr>
              <w:jc w:val="center"/>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tc>
        <w:tc>
          <w:tcPr>
            <w:tcW w:w="2335" w:type="pct"/>
            <w:vAlign w:val="center"/>
            <w:textDirection w:val="lrTb"/>
            <w:noWrap w:val="false"/>
          </w:tcPr>
          <w:p>
            <w:pPr>
              <w:jc w:val="both"/>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《每月食品安全调度会议纪要》是否完整</w:t>
            </w:r>
            <w:r/>
          </w:p>
        </w:tc>
        <w:tc>
          <w:tcPr>
            <w:tcW w:w="2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211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不完整扣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2分</w:t>
            </w:r>
            <w:r/>
          </w:p>
        </w:tc>
      </w:tr>
      <w:tr>
        <w:trPr>
          <w:jc w:val="center"/>
          <w:trHeight w:val="402"/>
        </w:trPr>
        <w:tc>
          <w:tcPr>
            <w:tcW w:w="340" w:type="pct"/>
            <w:vAlign w:val="center"/>
            <w:vMerge w:val="continue"/>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35" w:type="pct"/>
            <w:vAlign w:val="center"/>
            <w:textDirection w:val="lrTb"/>
            <w:noWrap w:val="false"/>
          </w:tcPr>
          <w:p>
            <w:pPr>
              <w:jc w:val="both"/>
              <w:spacing w:line="4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荤、素食品分池清洗</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清洗后的食品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不得</w:t>
            </w:r>
            <w:r>
              <w:rPr>
                <w:rFonts w:hint="eastAsia" w:ascii="宋体" w:hAnsi="宋体" w:eastAsia="宋体" w:cs="宋体"/>
                <w:color w:val="000000" w:themeColor="text1"/>
                <w:sz w:val="21"/>
                <w:szCs w:val="21"/>
                <w:highlight w:val="none"/>
                <w14:textFill>
                  <w14:solidFill>
                    <w14:schemeClr w14:val="tx1"/>
                  </w14:solidFill>
                </w14:textFill>
              </w:rPr>
              <w:t xml:space="preserve">接触地面</w:t>
            </w:r>
            <w:r/>
          </w:p>
        </w:tc>
        <w:tc>
          <w:tcPr>
            <w:tcW w:w="2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211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发现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1处扣1分，以此类推</w:t>
            </w:r>
            <w:r/>
          </w:p>
        </w:tc>
      </w:tr>
      <w:tr>
        <w:trPr>
          <w:jc w:val="center"/>
          <w:trHeight w:val="402"/>
        </w:trPr>
        <w:tc>
          <w:tcPr>
            <w:tcW w:w="340" w:type="pct"/>
            <w:vAlign w:val="center"/>
            <w:vMerge w:val="continue"/>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35" w:type="pct"/>
            <w:vAlign w:val="center"/>
            <w:textDirection w:val="lrTb"/>
            <w:noWrap w:val="false"/>
          </w:tcPr>
          <w:p>
            <w:pPr>
              <w:jc w:val="both"/>
              <w:spacing w:line="4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加工生、熟食品的刀、砧板及盛器分开</w:t>
            </w:r>
            <w:r/>
          </w:p>
        </w:tc>
        <w:tc>
          <w:tcPr>
            <w:tcW w:w="2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211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未执行扣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2分</w:t>
            </w:r>
            <w:r/>
          </w:p>
        </w:tc>
      </w:tr>
      <w:tr>
        <w:trPr>
          <w:jc w:val="center"/>
          <w:trHeight w:val="402"/>
        </w:trPr>
        <w:tc>
          <w:tcPr>
            <w:tcW w:w="340" w:type="pct"/>
            <w:vAlign w:val="center"/>
            <w:vMerge w:val="continue"/>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35" w:type="pct"/>
            <w:vAlign w:val="center"/>
            <w:textDirection w:val="lrTb"/>
            <w:noWrap w:val="false"/>
          </w:tcPr>
          <w:p>
            <w:pPr>
              <w:jc w:val="both"/>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餐具是否</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在保洁柜消毒</w:t>
            </w:r>
            <w:r>
              <w:rPr>
                <w:rFonts w:hint="eastAsia" w:ascii="宋体" w:hAnsi="宋体" w:eastAsia="宋体" w:cs="宋体"/>
                <w:color w:val="000000" w:themeColor="text1"/>
                <w:sz w:val="21"/>
                <w:szCs w:val="21"/>
                <w:highlight w:val="none"/>
                <w14:textFill>
                  <w14:solidFill>
                    <w14:schemeClr w14:val="tx1"/>
                  </w14:solidFill>
                </w14:textFill>
              </w:rPr>
              <w:t xml:space="preserve">，无油污渍，摆放是否整齐。</w:t>
            </w:r>
            <w:r/>
          </w:p>
        </w:tc>
        <w:tc>
          <w:tcPr>
            <w:tcW w:w="2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211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发现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1处扣1分，以此类推</w:t>
            </w:r>
            <w:r/>
          </w:p>
        </w:tc>
      </w:tr>
      <w:tr>
        <w:trPr>
          <w:jc w:val="center"/>
          <w:trHeight w:val="908"/>
        </w:trPr>
        <w:tc>
          <w:tcPr>
            <w:tcW w:w="340" w:type="pct"/>
            <w:vAlign w:val="center"/>
            <w:vMerge w:val="restart"/>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安全</w:t>
            </w:r>
            <w:r/>
          </w:p>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生产</w:t>
            </w:r>
            <w:r/>
          </w:p>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16分</w:t>
            </w:r>
            <w:r/>
          </w:p>
        </w:tc>
        <w:tc>
          <w:tcPr>
            <w:tcW w:w="2335" w:type="pct"/>
            <w:vAlign w:val="center"/>
            <w:textDirection w:val="lrTb"/>
            <w:noWrap w:val="false"/>
          </w:tcPr>
          <w:p>
            <w:pPr>
              <w:jc w:val="both"/>
              <w:spacing w:line="4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每次炊具使用后必须关好气阀、电源；下班前必须管好蒸汽、天然气、电源等。</w:t>
            </w:r>
            <w:r/>
          </w:p>
        </w:tc>
        <w:tc>
          <w:tcPr>
            <w:tcW w:w="2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p>
        </w:tc>
        <w:tc>
          <w:tcPr>
            <w:tcW w:w="211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发现一次未关扣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2分，以此类推</w:t>
            </w:r>
            <w:r/>
          </w:p>
        </w:tc>
      </w:tr>
      <w:tr>
        <w:trPr>
          <w:jc w:val="center"/>
          <w:trHeight w:val="908"/>
        </w:trPr>
        <w:tc>
          <w:tcPr>
            <w:tcW w:w="340" w:type="pct"/>
            <w:vAlign w:val="center"/>
            <w:vMerge w:val="continue"/>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35" w:type="pct"/>
            <w:vAlign w:val="center"/>
            <w:textDirection w:val="lrTb"/>
            <w:noWrap w:val="false"/>
          </w:tcPr>
          <w:p>
            <w:pPr>
              <w:jc w:val="both"/>
              <w:spacing w:line="4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有安全演练计划（燃气、蒸汽、疏散等）</w:t>
            </w:r>
            <w:r/>
          </w:p>
          <w:p>
            <w:pPr>
              <w:jc w:val="both"/>
              <w:spacing w:line="4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每季度开展一次安全演练并做好相应的台账</w:t>
            </w:r>
            <w:r/>
          </w:p>
        </w:tc>
        <w:tc>
          <w:tcPr>
            <w:tcW w:w="2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p>
        </w:tc>
        <w:tc>
          <w:tcPr>
            <w:tcW w:w="211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无计划、无演练扣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4分；有计划未演练扣2分</w:t>
            </w:r>
            <w:r/>
          </w:p>
        </w:tc>
      </w:tr>
      <w:tr>
        <w:trPr>
          <w:jc w:val="center"/>
          <w:trHeight w:val="908"/>
        </w:trPr>
        <w:tc>
          <w:tcPr>
            <w:tcW w:w="340" w:type="pct"/>
            <w:vAlign w:val="center"/>
            <w:vMerge w:val="continue"/>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35" w:type="pct"/>
            <w:vAlign w:val="center"/>
            <w:textDirection w:val="lrTb"/>
            <w:noWrap w:val="false"/>
          </w:tcPr>
          <w:p>
            <w:pPr>
              <w:jc w:val="both"/>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食品总监、安全员对员工</w:t>
            </w:r>
            <w:r>
              <w:rPr>
                <w:rFonts w:hint="eastAsia" w:ascii="宋体" w:hAnsi="宋体" w:eastAsia="宋体" w:cs="宋体"/>
                <w:color w:val="000000" w:themeColor="text1"/>
                <w:sz w:val="21"/>
                <w:szCs w:val="21"/>
                <w:highlight w:val="none"/>
                <w14:textFill>
                  <w14:solidFill>
                    <w14:schemeClr w14:val="tx1"/>
                  </w14:solidFill>
                </w14:textFill>
              </w:rPr>
              <w:t xml:space="preserve">每月至少开展一次业务培训</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突发和应急事件处置流程掌握情况</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并做好台账</w:t>
            </w:r>
            <w:r/>
          </w:p>
        </w:tc>
        <w:tc>
          <w:tcPr>
            <w:tcW w:w="2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p>
        </w:tc>
        <w:tc>
          <w:tcPr>
            <w:tcW w:w="211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未开展、无记录扣4分；记录不全扣2分</w:t>
            </w:r>
            <w:r/>
          </w:p>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Height w:val="548"/>
        </w:trPr>
        <w:tc>
          <w:tcPr>
            <w:tcW w:w="340" w:type="pct"/>
            <w:vAlign w:val="center"/>
            <w:vMerge w:val="continue"/>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35" w:type="pct"/>
            <w:vAlign w:val="center"/>
            <w:textDirection w:val="lrTb"/>
            <w:noWrap w:val="false"/>
          </w:tcPr>
          <w:p>
            <w:pPr>
              <w:jc w:val="both"/>
              <w:spacing w:line="4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制定符合自身实际的食品安全管控清单</w:t>
            </w:r>
            <w:r/>
          </w:p>
        </w:tc>
        <w:tc>
          <w:tcPr>
            <w:tcW w:w="2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p>
        </w:tc>
        <w:tc>
          <w:tcPr>
            <w:tcW w:w="211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无清单扣2分</w:t>
            </w:r>
            <w:r/>
          </w:p>
        </w:tc>
      </w:tr>
      <w:tr>
        <w:trPr>
          <w:jc w:val="center"/>
          <w:trHeight w:val="544"/>
        </w:trPr>
        <w:tc>
          <w:tcPr>
            <w:gridSpan w:val="2"/>
            <w:tcW w:w="2675"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合计</w:t>
            </w:r>
            <w:r/>
          </w:p>
        </w:tc>
        <w:tc>
          <w:tcPr>
            <w:tcW w:w="2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w:t>
            </w:r>
            <w:r/>
          </w:p>
        </w:tc>
        <w:tc>
          <w:tcPr>
            <w:tcW w:w="211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jc w:val="both"/>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p>
    <w:p>
      <w:pPr>
        <w:jc w:val="both"/>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考核人：</w:t>
      </w:r>
      <w:r/>
    </w:p>
    <w:p>
      <w:pPr>
        <w:jc w:val="both"/>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考核日期：</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spacing w:before="234" w:line="207" w:lineRule="auto"/>
        <w:rPr>
          <w:rFonts w:hint="eastAsia" w:ascii="宋体" w:hAnsi="宋体" w:eastAsia="宋体" w:cs="宋体"/>
          <w:b/>
          <w:bCs/>
          <w:color w:val="000000" w:themeColor="text1"/>
          <w:sz w:val="22"/>
          <w:szCs w:val="22"/>
          <w:highlight w:val="none"/>
          <w:lang w:val="en-US" w:eastAsia="en-US" w:bidi="ar-SA"/>
          <w14:textFill>
            <w14:solidFill>
              <w14:schemeClr w14:val="tx1"/>
            </w14:solidFill>
          </w14:textFill>
        </w:rPr>
      </w:pPr>
      <w:r>
        <w:rPr>
          <w:rFonts w:hint="eastAsia" w:ascii="宋体" w:hAnsi="宋体" w:eastAsia="宋体" w:cs="宋体"/>
          <w:b/>
          <w:bCs/>
          <w:color w:val="000000" w:themeColor="text1"/>
          <w:sz w:val="22"/>
          <w:szCs w:val="22"/>
          <w:highlight w:val="none"/>
          <w:lang w:val="en-US" w:eastAsia="en-US" w:bidi="ar-SA"/>
          <w14:textFill>
            <w14:solidFill>
              <w14:schemeClr w14:val="tx1"/>
            </w14:solidFill>
          </w14:textFill>
        </w:rPr>
      </w:r>
      <w:r/>
    </w:p>
    <w:p>
      <w:pPr>
        <w:jc w:val="left"/>
        <w:spacing w:before="234" w:line="207" w:lineRule="auto"/>
        <w:rPr>
          <w:rFonts w:hint="eastAsia" w:ascii="宋体" w:hAnsi="宋体" w:eastAsia="宋体" w:cs="宋体"/>
          <w:b/>
          <w:bCs/>
          <w:color w:val="000000" w:themeColor="text1"/>
          <w:sz w:val="22"/>
          <w:szCs w:val="22"/>
          <w:highlight w:val="none"/>
          <w:lang w:val="en-US" w:eastAsia="en-US" w:bidi="ar-SA"/>
          <w14:textFill>
            <w14:solidFill>
              <w14:schemeClr w14:val="tx1"/>
            </w14:solidFill>
          </w14:textFill>
        </w:rPr>
      </w:pPr>
      <w:r>
        <w:rPr>
          <w:rFonts w:hint="eastAsia" w:ascii="宋体" w:hAnsi="宋体" w:eastAsia="宋体" w:cs="宋体"/>
          <w:b/>
          <w:bCs/>
          <w:color w:val="000000" w:themeColor="text1"/>
          <w:sz w:val="22"/>
          <w:szCs w:val="22"/>
          <w:highlight w:val="none"/>
          <w:lang w:val="en-US" w:eastAsia="en-US" w:bidi="ar-SA"/>
          <w14:textFill>
            <w14:solidFill>
              <w14:schemeClr w14:val="tx1"/>
            </w14:solidFill>
          </w14:textFill>
        </w:rPr>
      </w:r>
      <w:r/>
    </w:p>
    <w:p>
      <w:pPr>
        <w:jc w:val="left"/>
        <w:spacing w:before="234" w:line="207" w:lineRule="auto"/>
        <w:rPr>
          <w:rFonts w:hint="eastAsia" w:ascii="宋体" w:hAnsi="宋体" w:eastAsia="宋体" w:cs="宋体"/>
          <w:b/>
          <w:bCs/>
          <w:color w:val="000000" w:themeColor="text1"/>
          <w:sz w:val="22"/>
          <w:szCs w:val="22"/>
          <w:highlight w:val="none"/>
          <w:lang w:val="en-US" w:eastAsia="en-US" w:bidi="ar-SA"/>
          <w14:textFill>
            <w14:solidFill>
              <w14:schemeClr w14:val="tx1"/>
            </w14:solidFill>
          </w14:textFill>
        </w:rPr>
      </w:pPr>
      <w:r>
        <w:rPr>
          <w:rFonts w:hint="eastAsia" w:ascii="宋体" w:hAnsi="宋体" w:eastAsia="宋体" w:cs="宋体"/>
          <w:b/>
          <w:bCs/>
          <w:color w:val="000000" w:themeColor="text1"/>
          <w:sz w:val="22"/>
          <w:szCs w:val="22"/>
          <w:highlight w:val="none"/>
          <w:lang w:val="en-US" w:eastAsia="en-US" w:bidi="ar-SA"/>
          <w14:textFill>
            <w14:solidFill>
              <w14:schemeClr w14:val="tx1"/>
            </w14:solidFill>
          </w14:textFill>
        </w:rPr>
      </w:r>
      <w:r/>
    </w:p>
    <w:p>
      <w:pPr>
        <w:jc w:val="left"/>
        <w:spacing w:before="234" w:line="207" w:lineRule="auto"/>
        <w:rPr>
          <w:rFonts w:hint="eastAsia" w:ascii="宋体" w:hAnsi="宋体" w:eastAsia="宋体" w:cs="宋体"/>
          <w:b/>
          <w:bCs/>
          <w:sz w:val="22"/>
          <w:szCs w:val="22"/>
          <w:highlight w:val="none"/>
          <w:lang w:val="en-US" w:eastAsia="en-US" w:bidi="ar-SA"/>
          <w14:textFill>
            <w14:solidFill>
              <w14:schemeClr w14:val="tx1"/>
            </w14:solidFill>
          </w14:textFill>
        </w:rPr>
      </w:pPr>
      <w:r>
        <w:rPr>
          <w:rFonts w:hint="eastAsia" w:ascii="宋体" w:hAnsi="宋体" w:eastAsia="宋体" w:cs="宋体"/>
          <w:b/>
          <w:bCs/>
          <w:color w:val="000000" w:themeColor="text1"/>
          <w:sz w:val="22"/>
          <w:szCs w:val="22"/>
          <w:highlight w:val="none"/>
          <w:lang w:val="en-US" w:eastAsia="en-US" w:bidi="ar-SA"/>
          <w14:textFill>
            <w14:solidFill>
              <w14:schemeClr w14:val="tx1"/>
            </w14:solidFill>
          </w14:textFill>
        </w:rPr>
      </w:r>
      <w:r>
        <w:rPr>
          <w:rFonts w:hint="eastAsia" w:ascii="宋体" w:hAnsi="宋体" w:eastAsia="宋体" w:cs="宋体"/>
          <w:b/>
          <w:bCs/>
          <w:color w:val="000000" w:themeColor="text1"/>
          <w:sz w:val="22"/>
          <w:szCs w:val="22"/>
          <w:highlight w:val="none"/>
          <w:lang w:val="en-US" w:eastAsia="en-US" w:bidi="ar-SA"/>
          <w14:textFill>
            <w14:solidFill>
              <w14:schemeClr w14:val="tx1"/>
            </w14:solidFill>
          </w14:textFill>
        </w:rPr>
      </w:r>
      <w:r/>
    </w:p>
    <w:p>
      <w:pPr>
        <w:jc w:val="left"/>
        <w:spacing w:before="234" w:line="207" w:lineRule="auto"/>
        <w:rPr>
          <w:rFonts w:hint="eastAsia" w:ascii="宋体" w:hAnsi="宋体" w:eastAsia="宋体" w:cs="宋体"/>
          <w:b/>
          <w:bCs/>
          <w:sz w:val="22"/>
          <w:szCs w:val="22"/>
          <w:highlight w:val="none"/>
          <w:lang w:val="en-US" w:eastAsia="en-US" w:bidi="ar-SA"/>
          <w14:textFill>
            <w14:solidFill>
              <w14:schemeClr w14:val="tx1"/>
            </w14:solidFill>
          </w14:textFill>
        </w:rPr>
      </w:pPr>
      <w:r>
        <w:rPr>
          <w:rFonts w:hint="eastAsia" w:ascii="宋体" w:hAnsi="宋体" w:eastAsia="宋体" w:cs="宋体"/>
          <w:b/>
          <w:bCs/>
          <w:sz w:val="22"/>
          <w:szCs w:val="22"/>
          <w:highlight w:val="none"/>
          <w:lang w:val="en-US" w:eastAsia="en-US" w:bidi="ar-SA"/>
          <w14:textFill>
            <w14:solidFill>
              <w14:schemeClr w14:val="tx1"/>
            </w14:solidFill>
          </w14:textFill>
        </w:rPr>
      </w:r>
      <w:r>
        <w:rPr>
          <w:rFonts w:hint="eastAsia" w:ascii="宋体" w:hAnsi="宋体" w:eastAsia="宋体" w:cs="宋体"/>
          <w:b/>
          <w:bCs/>
          <w:sz w:val="22"/>
          <w:szCs w:val="22"/>
          <w:highlight w:val="none"/>
          <w:lang w:val="en-US" w:eastAsia="en-US" w:bidi="ar-SA"/>
          <w14:textFill>
            <w14:solidFill>
              <w14:schemeClr w14:val="tx1"/>
            </w14:solidFill>
          </w14:textFill>
        </w:rPr>
      </w:r>
      <w:r/>
    </w:p>
    <w:p>
      <w:pPr>
        <w:jc w:val="left"/>
        <w:spacing w:before="234" w:line="207" w:lineRule="auto"/>
        <w:rPr>
          <w:rFonts w:hint="eastAsia" w:ascii="宋体" w:hAnsi="宋体" w:eastAsia="宋体" w:cs="宋体"/>
          <w:b/>
          <w:bCs/>
          <w:sz w:val="22"/>
          <w:szCs w:val="22"/>
          <w:highlight w:val="none"/>
          <w:lang w:val="en-US" w:eastAsia="en-US" w:bidi="ar-SA"/>
          <w14:textFill>
            <w14:solidFill>
              <w14:schemeClr w14:val="tx1"/>
            </w14:solidFill>
          </w14:textFill>
        </w:rPr>
      </w:pPr>
      <w:r>
        <w:rPr>
          <w:rFonts w:hint="eastAsia" w:ascii="宋体" w:hAnsi="宋体" w:eastAsia="宋体" w:cs="宋体"/>
          <w:b/>
          <w:bCs/>
          <w:sz w:val="22"/>
          <w:szCs w:val="22"/>
          <w:highlight w:val="none"/>
          <w:lang w:val="en-US" w:eastAsia="en-US" w:bidi="ar-SA"/>
          <w14:textFill>
            <w14:solidFill>
              <w14:schemeClr w14:val="tx1"/>
            </w14:solidFill>
          </w14:textFill>
        </w:rPr>
      </w:r>
      <w:r>
        <w:rPr>
          <w:rFonts w:hint="eastAsia" w:ascii="宋体" w:hAnsi="宋体" w:eastAsia="宋体" w:cs="宋体"/>
          <w:b/>
          <w:bCs/>
          <w:sz w:val="22"/>
          <w:szCs w:val="22"/>
          <w:highlight w:val="none"/>
          <w:lang w:val="en-US" w:eastAsia="en-US" w:bidi="ar-SA"/>
          <w14:textFill>
            <w14:solidFill>
              <w14:schemeClr w14:val="tx1"/>
            </w14:solidFill>
          </w14:textFill>
        </w:rPr>
      </w:r>
      <w:r/>
    </w:p>
    <w:p>
      <w:pPr>
        <w:jc w:val="left"/>
        <w:spacing w:before="234" w:line="207" w:lineRule="auto"/>
        <w:rPr>
          <w:rFonts w:hint="eastAsia" w:ascii="宋体" w:hAnsi="宋体" w:eastAsia="宋体" w:cs="宋体"/>
          <w:b/>
          <w:bCs/>
          <w:sz w:val="22"/>
          <w:szCs w:val="22"/>
          <w:highlight w:val="none"/>
          <w:lang w:val="en-US" w:eastAsia="en-US" w:bidi="ar-SA"/>
          <w14:textFill>
            <w14:solidFill>
              <w14:schemeClr w14:val="tx1"/>
            </w14:solidFill>
          </w14:textFill>
        </w:rPr>
      </w:pPr>
      <w:r>
        <w:rPr>
          <w:rFonts w:hint="eastAsia" w:ascii="宋体" w:hAnsi="宋体" w:eastAsia="宋体" w:cs="宋体"/>
          <w:b/>
          <w:bCs/>
          <w:sz w:val="22"/>
          <w:szCs w:val="22"/>
          <w:highlight w:val="none"/>
          <w:lang w:val="en-US" w:eastAsia="en-US" w:bidi="ar-SA"/>
          <w14:textFill>
            <w14:solidFill>
              <w14:schemeClr w14:val="tx1"/>
            </w14:solidFill>
          </w14:textFill>
        </w:rPr>
      </w:r>
      <w:r>
        <w:rPr>
          <w:rFonts w:hint="eastAsia" w:ascii="宋体" w:hAnsi="宋体" w:eastAsia="宋体" w:cs="宋体"/>
          <w:b/>
          <w:bCs/>
          <w:sz w:val="22"/>
          <w:szCs w:val="22"/>
          <w:highlight w:val="none"/>
          <w:lang w:val="en-US" w:eastAsia="en-US" w:bidi="ar-SA"/>
          <w14:textFill>
            <w14:solidFill>
              <w14:schemeClr w14:val="tx1"/>
            </w14:solidFill>
          </w14:textFill>
        </w:rPr>
      </w:r>
      <w:r/>
    </w:p>
    <w:p>
      <w:pPr>
        <w:jc w:val="left"/>
        <w:spacing w:before="234" w:line="207" w:lineRule="auto"/>
        <w:rPr>
          <w:rFonts w:hint="eastAsia" w:ascii="宋体" w:hAnsi="宋体" w:eastAsia="宋体" w:cs="宋体"/>
          <w:b/>
          <w:bCs/>
          <w:sz w:val="22"/>
          <w:szCs w:val="22"/>
          <w:highlight w:val="none"/>
          <w:lang w:val="en-US" w:eastAsia="en-US" w:bidi="ar-SA"/>
          <w14:textFill>
            <w14:solidFill>
              <w14:schemeClr w14:val="tx1"/>
            </w14:solidFill>
          </w14:textFill>
        </w:rPr>
      </w:pPr>
      <w:r>
        <w:rPr>
          <w:rFonts w:hint="eastAsia" w:ascii="宋体" w:hAnsi="宋体" w:eastAsia="宋体" w:cs="宋体"/>
          <w:b/>
          <w:bCs/>
          <w:sz w:val="22"/>
          <w:szCs w:val="22"/>
          <w:highlight w:val="none"/>
          <w:lang w:val="en-US" w:eastAsia="en-US" w:bidi="ar-SA"/>
          <w14:textFill>
            <w14:solidFill>
              <w14:schemeClr w14:val="tx1"/>
            </w14:solidFill>
          </w14:textFill>
        </w:rPr>
      </w:r>
      <w:r>
        <w:rPr>
          <w:rFonts w:hint="eastAsia" w:ascii="宋体" w:hAnsi="宋体" w:eastAsia="宋体" w:cs="宋体"/>
          <w:b/>
          <w:bCs/>
          <w:sz w:val="22"/>
          <w:szCs w:val="22"/>
          <w:highlight w:val="none"/>
          <w:lang w:val="en-US" w:eastAsia="en-US" w:bidi="ar-SA"/>
          <w14:textFill>
            <w14:solidFill>
              <w14:schemeClr w14:val="tx1"/>
            </w14:solidFill>
          </w14:textFill>
        </w:rPr>
      </w:r>
      <w:r/>
    </w:p>
    <w:p>
      <w:pPr>
        <w:jc w:val="left"/>
        <w:spacing w:before="234" w:line="207" w:lineRule="auto"/>
        <w:rPr>
          <w:rFonts w:hint="eastAsia" w:ascii="宋体" w:hAnsi="宋体" w:eastAsia="宋体" w:cs="宋体"/>
          <w:b/>
          <w:bCs/>
          <w:sz w:val="22"/>
          <w:szCs w:val="22"/>
          <w:highlight w:val="none"/>
          <w:lang w:val="en-US" w:eastAsia="en-US" w:bidi="ar-SA"/>
          <w14:textFill>
            <w14:solidFill>
              <w14:schemeClr w14:val="tx1"/>
            </w14:solidFill>
          </w14:textFill>
        </w:rPr>
      </w:pPr>
      <w:r>
        <w:rPr>
          <w:rFonts w:hint="eastAsia" w:ascii="宋体" w:hAnsi="宋体" w:eastAsia="宋体" w:cs="宋体"/>
          <w:b/>
          <w:bCs/>
          <w:sz w:val="22"/>
          <w:szCs w:val="22"/>
          <w:highlight w:val="none"/>
          <w:lang w:val="en-US" w:eastAsia="en-US" w:bidi="ar-SA"/>
          <w14:textFill>
            <w14:solidFill>
              <w14:schemeClr w14:val="tx1"/>
            </w14:solidFill>
          </w14:textFill>
        </w:rPr>
      </w:r>
      <w:r>
        <w:rPr>
          <w:rFonts w:hint="eastAsia" w:ascii="宋体" w:hAnsi="宋体" w:eastAsia="宋体" w:cs="宋体"/>
          <w:b/>
          <w:bCs/>
          <w:sz w:val="22"/>
          <w:szCs w:val="22"/>
          <w:highlight w:val="none"/>
          <w:lang w:val="en-US" w:eastAsia="en-US" w:bidi="ar-SA"/>
          <w14:textFill>
            <w14:solidFill>
              <w14:schemeClr w14:val="tx1"/>
            </w14:solidFill>
          </w14:textFill>
        </w:rPr>
      </w:r>
      <w:r/>
    </w:p>
    <w:p>
      <w:pPr>
        <w:jc w:val="left"/>
        <w:spacing w:before="234" w:line="207" w:lineRule="auto"/>
        <w:rPr>
          <w:rFonts w:hint="eastAsia" w:ascii="宋体" w:hAnsi="宋体" w:eastAsia="宋体" w:cs="宋体"/>
          <w:b/>
          <w:bCs/>
          <w:sz w:val="22"/>
          <w:szCs w:val="22"/>
          <w:highlight w:val="none"/>
          <w:lang w:val="en-US" w:eastAsia="en-US" w:bidi="ar-SA"/>
          <w14:textFill>
            <w14:solidFill>
              <w14:schemeClr w14:val="tx1"/>
            </w14:solidFill>
          </w14:textFill>
        </w:rPr>
      </w:pPr>
      <w:r>
        <w:rPr>
          <w:rFonts w:hint="eastAsia" w:ascii="宋体" w:hAnsi="宋体" w:eastAsia="宋体" w:cs="宋体"/>
          <w:b/>
          <w:bCs/>
          <w:sz w:val="22"/>
          <w:szCs w:val="22"/>
          <w:highlight w:val="none"/>
          <w:lang w:val="en-US" w:eastAsia="en-US" w:bidi="ar-SA"/>
          <w14:textFill>
            <w14:solidFill>
              <w14:schemeClr w14:val="tx1"/>
            </w14:solidFill>
          </w14:textFill>
        </w:rPr>
      </w:r>
      <w:r>
        <w:rPr>
          <w:rFonts w:hint="eastAsia" w:ascii="宋体" w:hAnsi="宋体" w:eastAsia="宋体" w:cs="宋体"/>
          <w:b/>
          <w:bCs/>
          <w:sz w:val="22"/>
          <w:szCs w:val="22"/>
          <w:highlight w:val="none"/>
          <w:lang w:val="en-US" w:eastAsia="en-US" w:bidi="ar-SA"/>
          <w14:textFill>
            <w14:solidFill>
              <w14:schemeClr w14:val="tx1"/>
            </w14:solidFill>
          </w14:textFill>
        </w:rPr>
      </w:r>
      <w:r/>
    </w:p>
    <w:p>
      <w:pPr>
        <w:jc w:val="left"/>
        <w:spacing w:before="234" w:line="207" w:lineRule="auto"/>
        <w:rPr>
          <w:rFonts w:hint="eastAsia" w:ascii="宋体" w:hAnsi="宋体" w:eastAsia="宋体" w:cs="宋体"/>
          <w:b/>
          <w:bCs/>
          <w:sz w:val="22"/>
          <w:szCs w:val="22"/>
          <w:highlight w:val="none"/>
          <w:lang w:val="en-US" w:eastAsia="en-US" w:bidi="ar-SA"/>
          <w14:textFill>
            <w14:solidFill>
              <w14:schemeClr w14:val="tx1"/>
            </w14:solidFill>
          </w14:textFill>
        </w:rPr>
      </w:pPr>
      <w:r>
        <w:rPr>
          <w:rFonts w:hint="eastAsia" w:ascii="宋体" w:hAnsi="宋体" w:eastAsia="宋体" w:cs="宋体"/>
          <w:b/>
          <w:bCs/>
          <w:sz w:val="22"/>
          <w:szCs w:val="22"/>
          <w:highlight w:val="none"/>
          <w:lang w:val="en-US" w:eastAsia="en-US" w:bidi="ar-SA"/>
          <w14:textFill>
            <w14:solidFill>
              <w14:schemeClr w14:val="tx1"/>
            </w14:solidFill>
          </w14:textFill>
        </w:rPr>
      </w:r>
      <w:r>
        <w:rPr>
          <w:rFonts w:hint="eastAsia" w:ascii="宋体" w:hAnsi="宋体" w:eastAsia="宋体" w:cs="宋体"/>
          <w:b/>
          <w:bCs/>
          <w:sz w:val="22"/>
          <w:szCs w:val="22"/>
          <w:highlight w:val="none"/>
          <w:lang w:val="en-US" w:eastAsia="en-US" w:bidi="ar-SA"/>
          <w14:textFill>
            <w14:solidFill>
              <w14:schemeClr w14:val="tx1"/>
            </w14:solidFill>
          </w14:textFill>
        </w:rPr>
      </w:r>
      <w:r/>
    </w:p>
    <w:p>
      <w:pPr>
        <w:jc w:val="left"/>
        <w:spacing w:before="234" w:line="207" w:lineRule="auto"/>
        <w:rPr>
          <w:rFonts w:hint="eastAsia" w:ascii="宋体" w:hAnsi="宋体" w:eastAsia="宋体" w:cs="宋体"/>
          <w:b/>
          <w:bCs/>
          <w:sz w:val="22"/>
          <w:szCs w:val="22"/>
          <w:highlight w:val="none"/>
          <w:lang w:val="en-US" w:eastAsia="en-US" w:bidi="ar-SA"/>
          <w14:textFill>
            <w14:solidFill>
              <w14:schemeClr w14:val="tx1"/>
            </w14:solidFill>
          </w14:textFill>
        </w:rPr>
      </w:pPr>
      <w:r>
        <w:rPr>
          <w:rFonts w:hint="eastAsia" w:ascii="宋体" w:hAnsi="宋体" w:eastAsia="宋体" w:cs="宋体"/>
          <w:b/>
          <w:bCs/>
          <w:color w:val="000000" w:themeColor="text1"/>
          <w:sz w:val="22"/>
          <w:szCs w:val="22"/>
          <w:highlight w:val="none"/>
          <w:lang w:val="en-US" w:eastAsia="en-US" w:bidi="ar-SA"/>
          <w14:textFill>
            <w14:solidFill>
              <w14:schemeClr w14:val="tx1"/>
            </w14:solidFill>
          </w14:textFill>
        </w:rPr>
      </w:r>
      <w:r/>
    </w:p>
    <w:p>
      <w:pPr>
        <w:jc w:val="left"/>
        <w:spacing w:before="234" w:line="207" w:lineRule="auto"/>
        <w:rPr>
          <w:rFonts w:hint="eastAsia" w:ascii="宋体" w:hAnsi="宋体" w:eastAsia="宋体" w:cs="宋体"/>
          <w:b/>
          <w:bCs/>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bCs/>
          <w:color w:val="000000" w:themeColor="text1"/>
          <w:sz w:val="22"/>
          <w:szCs w:val="22"/>
          <w:highlight w:val="none"/>
          <w:lang w:val="en-US" w:eastAsia="en-US" w:bidi="ar-SA"/>
          <w14:textFill>
            <w14:solidFill>
              <w14:schemeClr w14:val="tx1"/>
            </w14:solidFill>
          </w14:textFill>
        </w:rPr>
        <w:t xml:space="preserve">附件 </w:t>
      </w:r>
      <w:r>
        <w:rPr>
          <w:rFonts w:hint="eastAsia" w:ascii="宋体" w:hAnsi="宋体" w:cs="宋体"/>
          <w:b/>
          <w:bCs/>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b/>
          <w:bCs/>
          <w:color w:val="000000" w:themeColor="text1"/>
          <w:sz w:val="22"/>
          <w:szCs w:val="22"/>
          <w:highlight w:val="none"/>
          <w:lang w:val="en-US" w:eastAsia="zh-CN" w:bidi="ar-SA"/>
          <w14:textFill>
            <w14:solidFill>
              <w14:schemeClr w14:val="tx1"/>
            </w14:solidFill>
          </w14:textFill>
        </w:rPr>
        <w:t xml:space="preserve">：</w:t>
      </w:r>
      <w:r/>
    </w:p>
    <w:p>
      <w:pPr>
        <w:ind w:left="1410" w:firstLine="788"/>
        <w:jc w:val="left"/>
        <w:spacing w:before="263" w:line="223" w:lineRule="auto"/>
        <w:rPr>
          <w:rFonts w:ascii="微软雅黑" w:hAnsi="微软雅黑" w:eastAsia="微软雅黑" w:cs="微软雅黑"/>
          <w:color w:val="000000" w:themeColor="text1"/>
          <w:sz w:val="36"/>
          <w:szCs w:val="36"/>
          <w:highlight w:val="none"/>
          <w:lang w:eastAsia="en-US"/>
          <w14:textFill>
            <w14:solidFill>
              <w14:schemeClr w14:val="tx1"/>
            </w14:solidFill>
          </w14:textFill>
        </w:rPr>
        <w:outlineLvl w:val="0"/>
      </w:pPr>
      <w:r>
        <w:rPr>
          <w:rFonts w:hint="eastAsia" w:ascii="微软雅黑" w:hAnsi="微软雅黑" w:eastAsia="微软雅黑" w:cs="微软雅黑"/>
          <w:color w:val="000000" w:themeColor="text1"/>
          <w:spacing w:val="17"/>
          <w:sz w:val="36"/>
          <w:szCs w:val="36"/>
          <w:highlight w:val="none"/>
          <w:lang w:val="en-US" w:eastAsia="zh-CN"/>
          <w14:textFill>
            <w14:solidFill>
              <w14:schemeClr w14:val="tx1"/>
            </w14:solidFill>
          </w14:textFill>
        </w:rPr>
        <w:t xml:space="preserve">  </w:t>
      </w:r>
      <w:r>
        <w:rPr>
          <w:rFonts w:ascii="微软雅黑" w:hAnsi="微软雅黑" w:eastAsia="微软雅黑" w:cs="微软雅黑"/>
          <w:color w:val="000000" w:themeColor="text1"/>
          <w:spacing w:val="17"/>
          <w:sz w:val="36"/>
          <w:szCs w:val="36"/>
          <w:highlight w:val="none"/>
          <w:lang w:eastAsia="en-US"/>
          <w14:textFill>
            <w14:solidFill>
              <w14:schemeClr w14:val="tx1"/>
            </w14:solidFill>
          </w14:textFill>
        </w:rPr>
        <w:t xml:space="preserve">政府采购履约验收通知单</w:t>
      </w:r>
      <w:r/>
    </w:p>
    <w:p>
      <w:pPr>
        <w:ind w:left="85"/>
        <w:jc w:val="left"/>
        <w:spacing w:before="216" w:line="214" w:lineRule="auto"/>
        <w:rPr>
          <w:rFonts w:ascii="宋体" w:hAnsi="宋体" w:eastAsia="宋体" w:cs="宋体"/>
          <w:color w:val="000000" w:themeColor="text1"/>
          <w:sz w:val="23"/>
          <w:szCs w:val="23"/>
          <w:highlight w:val="none"/>
          <w:lang w:eastAsia="en-US"/>
          <w14:textFill>
            <w14:solidFill>
              <w14:schemeClr w14:val="tx1"/>
            </w14:solidFill>
          </w14:textFill>
        </w:rPr>
      </w:pPr>
      <w:r>
        <w:rPr>
          <w:rFonts w:ascii="宋体" w:hAnsi="宋体" w:eastAsia="宋体" w:cs="宋体"/>
          <w:color w:val="000000" w:themeColor="text1"/>
          <w:spacing w:val="9"/>
          <w:sz w:val="23"/>
          <w:szCs w:val="23"/>
          <w:highlight w:val="none"/>
          <w:lang w:eastAsia="en-US"/>
          <w14:textFill>
            <w14:solidFill>
              <w14:schemeClr w14:val="tx1"/>
            </w14:solidFill>
          </w14:textFill>
        </w:rPr>
        <w:t xml:space="preserve">供应商：</w:t>
      </w:r>
      <w:r/>
    </w:p>
    <w:p>
      <w:pPr>
        <w:jc w:val="left"/>
        <w:spacing w:line="44" w:lineRule="exact"/>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tbl>
      <w:tblPr>
        <w:tblStyle w:val="1007"/>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ind w:left="961"/>
              <w:jc w:val="left"/>
              <w:spacing w:before="249" w:line="212" w:lineRule="auto"/>
              <w:widowControl w:val="off"/>
              <w:rPr>
                <w:rFonts w:ascii="黑体" w:hAnsi="黑体" w:eastAsia="黑体" w:cs="黑体"/>
                <w:color w:val="000000" w:themeColor="text1"/>
                <w:sz w:val="23"/>
                <w:szCs w:val="23"/>
                <w:highlight w:val="none"/>
                <w:lang w:eastAsia="en-US"/>
                <w14:textFill>
                  <w14:solidFill>
                    <w14:schemeClr w14:val="tx1"/>
                  </w14:solidFill>
                </w14:textFill>
              </w:rPr>
            </w:pPr>
            <w:r>
              <w:rPr>
                <w:rFonts w:ascii="黑体" w:hAnsi="黑体" w:eastAsia="黑体" w:cs="黑体"/>
                <w:color w:val="000000" w:themeColor="text1"/>
                <w:spacing w:val="2"/>
                <w:sz w:val="23"/>
                <w:szCs w:val="23"/>
                <w:highlight w:val="none"/>
                <w:lang w:eastAsia="en-US"/>
                <w14:textFill>
                  <w14:solidFill>
                    <w14:schemeClr w14:val="tx1"/>
                  </w14:solidFill>
                </w14:textFill>
              </w:rPr>
              <w:t xml:space="preserve">采购人</w:t>
            </w:r>
            <w:r/>
          </w:p>
        </w:tc>
        <w:tc>
          <w:tcPr>
            <w:gridSpan w:val="3"/>
            <w:tcW w:w="6708" w:type="dxa"/>
            <w:vAlign w:val="top"/>
            <w:textDirection w:val="lrTb"/>
            <w:noWrap w:val="false"/>
          </w:tcPr>
          <w:p>
            <w:pPr>
              <w:jc w:val="left"/>
              <w:spacing w:line="240" w:lineRule="auto"/>
              <w:widowControl w:val="off"/>
              <w:rPr>
                <w:rFonts w:ascii="Arial" w:hAnsi="Arial" w:eastAsia="Arial" w:cs="Arial"/>
                <w:color w:val="000000" w:themeColor="text1"/>
                <w:sz w:val="21"/>
                <w:szCs w:val="21"/>
                <w:highlight w:val="none"/>
                <w:lang w:val="en-US" w:eastAsia="en-US" w:bidi="ar-SA"/>
                <w14:textFill>
                  <w14:solidFill>
                    <w14:schemeClr w14:val="tx1"/>
                  </w14:solidFill>
                </w14:textFill>
              </w:rPr>
            </w:pPr>
            <w:r>
              <w:rPr>
                <w:rFonts w:ascii="Arial" w:hAnsi="Arial" w:eastAsia="Arial" w:cs="Arial"/>
                <w:color w:val="000000" w:themeColor="text1"/>
                <w:sz w:val="21"/>
                <w:szCs w:val="21"/>
                <w:highlight w:val="none"/>
                <w:lang w:val="en-US" w:eastAsia="en-US" w:bidi="ar-SA"/>
                <w14:textFill>
                  <w14:solidFill>
                    <w14:schemeClr w14:val="tx1"/>
                  </w14:solidFill>
                </w14:textFill>
              </w:rPr>
            </w:r>
            <w:r/>
          </w:p>
        </w:tc>
      </w:tr>
      <w:tr>
        <w:trPr>
          <w:trHeight w:val="560"/>
        </w:trPr>
        <w:tc>
          <w:tcPr>
            <w:tcW w:w="2610" w:type="dxa"/>
            <w:vAlign w:val="top"/>
            <w:textDirection w:val="lrTb"/>
            <w:noWrap w:val="false"/>
          </w:tcPr>
          <w:p>
            <w:pPr>
              <w:ind w:left="841"/>
              <w:jc w:val="left"/>
              <w:spacing w:before="249" w:line="211" w:lineRule="auto"/>
              <w:widowControl w:val="off"/>
              <w:rPr>
                <w:rFonts w:ascii="黑体" w:hAnsi="黑体" w:eastAsia="黑体" w:cs="黑体"/>
                <w:color w:val="000000" w:themeColor="text1"/>
                <w:sz w:val="23"/>
                <w:szCs w:val="23"/>
                <w:highlight w:val="none"/>
                <w:lang w:eastAsia="en-US"/>
                <w14:textFill>
                  <w14:solidFill>
                    <w14:schemeClr w14:val="tx1"/>
                  </w14:solidFill>
                </w14:textFill>
              </w:rPr>
            </w:pPr>
            <w:r>
              <w:rPr>
                <w:rFonts w:ascii="黑体" w:hAnsi="黑体" w:eastAsia="黑体" w:cs="黑体"/>
                <w:color w:val="000000" w:themeColor="text1"/>
                <w:spacing w:val="2"/>
                <w:sz w:val="23"/>
                <w:szCs w:val="23"/>
                <w:highlight w:val="none"/>
                <w:lang w:eastAsia="en-US"/>
                <w14:textFill>
                  <w14:solidFill>
                    <w14:schemeClr w14:val="tx1"/>
                  </w14:solidFill>
                </w14:textFill>
              </w:rPr>
              <w:t xml:space="preserve">项目名称</w:t>
            </w:r>
            <w:r/>
          </w:p>
        </w:tc>
        <w:tc>
          <w:tcPr>
            <w:gridSpan w:val="3"/>
            <w:tcW w:w="6708" w:type="dxa"/>
            <w:vAlign w:val="top"/>
            <w:textDirection w:val="lrTb"/>
            <w:noWrap w:val="false"/>
          </w:tcPr>
          <w:p>
            <w:pPr>
              <w:jc w:val="left"/>
              <w:spacing w:line="240" w:lineRule="auto"/>
              <w:widowControl w:val="off"/>
              <w:rPr>
                <w:rFonts w:ascii="Arial" w:hAnsi="Arial" w:eastAsia="Arial" w:cs="Arial"/>
                <w:color w:val="000000" w:themeColor="text1"/>
                <w:sz w:val="21"/>
                <w:szCs w:val="21"/>
                <w:highlight w:val="none"/>
                <w:lang w:val="en-US" w:eastAsia="en-US" w:bidi="ar-SA"/>
                <w14:textFill>
                  <w14:solidFill>
                    <w14:schemeClr w14:val="tx1"/>
                  </w14:solidFill>
                </w14:textFill>
              </w:rPr>
            </w:pPr>
            <w:r>
              <w:rPr>
                <w:rFonts w:ascii="Arial" w:hAnsi="Arial" w:eastAsia="Arial" w:cs="Arial"/>
                <w:color w:val="000000" w:themeColor="text1"/>
                <w:sz w:val="21"/>
                <w:szCs w:val="21"/>
                <w:highlight w:val="none"/>
                <w:lang w:val="en-US" w:eastAsia="en-US" w:bidi="ar-SA"/>
                <w14:textFill>
                  <w14:solidFill>
                    <w14:schemeClr w14:val="tx1"/>
                  </w14:solidFill>
                </w14:textFill>
              </w:rPr>
            </w:r>
            <w:r/>
          </w:p>
        </w:tc>
      </w:tr>
      <w:tr>
        <w:trPr>
          <w:trHeight w:val="559"/>
        </w:trPr>
        <w:tc>
          <w:tcPr>
            <w:tcW w:w="2610" w:type="dxa"/>
            <w:vAlign w:val="top"/>
            <w:textDirection w:val="lrTb"/>
            <w:noWrap w:val="false"/>
          </w:tcPr>
          <w:p>
            <w:pPr>
              <w:ind w:left="841"/>
              <w:jc w:val="left"/>
              <w:spacing w:before="247" w:line="213" w:lineRule="auto"/>
              <w:widowControl w:val="off"/>
              <w:rPr>
                <w:rFonts w:ascii="黑体" w:hAnsi="黑体" w:eastAsia="黑体" w:cs="黑体"/>
                <w:color w:val="000000" w:themeColor="text1"/>
                <w:sz w:val="23"/>
                <w:szCs w:val="23"/>
                <w:highlight w:val="none"/>
                <w:lang w:eastAsia="en-US"/>
                <w14:textFill>
                  <w14:solidFill>
                    <w14:schemeClr w14:val="tx1"/>
                  </w14:solidFill>
                </w14:textFill>
              </w:rPr>
            </w:pPr>
            <w:r>
              <w:rPr>
                <w:rFonts w:ascii="黑体" w:hAnsi="黑体" w:eastAsia="黑体" w:cs="黑体"/>
                <w:color w:val="000000" w:themeColor="text1"/>
                <w:spacing w:val="2"/>
                <w:sz w:val="23"/>
                <w:szCs w:val="23"/>
                <w:highlight w:val="none"/>
                <w:lang w:eastAsia="en-US"/>
                <w14:textFill>
                  <w14:solidFill>
                    <w14:schemeClr w14:val="tx1"/>
                  </w14:solidFill>
                </w14:textFill>
              </w:rPr>
              <w:t xml:space="preserve">合同名称</w:t>
            </w:r>
            <w:r/>
          </w:p>
        </w:tc>
        <w:tc>
          <w:tcPr>
            <w:gridSpan w:val="3"/>
            <w:tcW w:w="6708" w:type="dxa"/>
            <w:vAlign w:val="top"/>
            <w:textDirection w:val="lrTb"/>
            <w:noWrap w:val="false"/>
          </w:tcPr>
          <w:p>
            <w:pPr>
              <w:jc w:val="left"/>
              <w:spacing w:line="240" w:lineRule="auto"/>
              <w:widowControl w:val="off"/>
              <w:rPr>
                <w:rFonts w:ascii="Arial" w:hAnsi="Arial" w:eastAsia="Arial" w:cs="Arial"/>
                <w:color w:val="000000" w:themeColor="text1"/>
                <w:sz w:val="21"/>
                <w:szCs w:val="21"/>
                <w:highlight w:val="none"/>
                <w:lang w:val="en-US" w:eastAsia="en-US" w:bidi="ar-SA"/>
                <w14:textFill>
                  <w14:solidFill>
                    <w14:schemeClr w14:val="tx1"/>
                  </w14:solidFill>
                </w14:textFill>
              </w:rPr>
            </w:pPr>
            <w:r>
              <w:rPr>
                <w:rFonts w:ascii="Arial" w:hAnsi="Arial" w:eastAsia="Arial" w:cs="Arial"/>
                <w:color w:val="000000" w:themeColor="text1"/>
                <w:sz w:val="21"/>
                <w:szCs w:val="21"/>
                <w:highlight w:val="none"/>
                <w:lang w:val="en-US" w:eastAsia="en-US" w:bidi="ar-SA"/>
                <w14:textFill>
                  <w14:solidFill>
                    <w14:schemeClr w14:val="tx1"/>
                  </w14:solidFill>
                </w14:textFill>
              </w:rPr>
            </w:r>
            <w:r/>
          </w:p>
        </w:tc>
      </w:tr>
      <w:tr>
        <w:trPr>
          <w:trHeight w:val="560"/>
        </w:trPr>
        <w:tc>
          <w:tcPr>
            <w:tcW w:w="2610" w:type="dxa"/>
            <w:vAlign w:val="top"/>
            <w:textDirection w:val="lrTb"/>
            <w:noWrap w:val="false"/>
          </w:tcPr>
          <w:p>
            <w:pPr>
              <w:ind w:left="841"/>
              <w:jc w:val="left"/>
              <w:spacing w:before="247" w:line="212" w:lineRule="auto"/>
              <w:widowControl w:val="off"/>
              <w:rPr>
                <w:rFonts w:ascii="黑体" w:hAnsi="黑体" w:eastAsia="黑体" w:cs="黑体"/>
                <w:color w:val="000000" w:themeColor="text1"/>
                <w:sz w:val="23"/>
                <w:szCs w:val="23"/>
                <w:highlight w:val="none"/>
                <w:lang w:eastAsia="en-US"/>
                <w14:textFill>
                  <w14:solidFill>
                    <w14:schemeClr w14:val="tx1"/>
                  </w14:solidFill>
                </w14:textFill>
              </w:rPr>
            </w:pPr>
            <w:r>
              <w:rPr>
                <w:rFonts w:ascii="黑体" w:hAnsi="黑体" w:eastAsia="黑体" w:cs="黑体"/>
                <w:color w:val="000000" w:themeColor="text1"/>
                <w:spacing w:val="2"/>
                <w:sz w:val="23"/>
                <w:szCs w:val="23"/>
                <w:highlight w:val="none"/>
                <w:lang w:eastAsia="en-US"/>
                <w14:textFill>
                  <w14:solidFill>
                    <w14:schemeClr w14:val="tx1"/>
                  </w14:solidFill>
                </w14:textFill>
              </w:rPr>
              <w:t xml:space="preserve">合同编号</w:t>
            </w:r>
            <w:r/>
          </w:p>
        </w:tc>
        <w:tc>
          <w:tcPr>
            <w:tcW w:w="1961" w:type="dxa"/>
            <w:vAlign w:val="top"/>
            <w:textDirection w:val="lrTb"/>
            <w:noWrap w:val="false"/>
          </w:tcPr>
          <w:p>
            <w:pPr>
              <w:jc w:val="left"/>
              <w:spacing w:line="240" w:lineRule="auto"/>
              <w:widowControl w:val="off"/>
              <w:rPr>
                <w:rFonts w:ascii="Arial" w:hAnsi="Arial" w:eastAsia="Arial" w:cs="Arial"/>
                <w:color w:val="000000" w:themeColor="text1"/>
                <w:sz w:val="21"/>
                <w:szCs w:val="21"/>
                <w:highlight w:val="none"/>
                <w:lang w:val="en-US" w:eastAsia="en-US" w:bidi="ar-SA"/>
                <w14:textFill>
                  <w14:solidFill>
                    <w14:schemeClr w14:val="tx1"/>
                  </w14:solidFill>
                </w14:textFill>
              </w:rPr>
            </w:pPr>
            <w:r>
              <w:rPr>
                <w:rFonts w:ascii="Arial" w:hAnsi="Arial" w:eastAsia="Arial" w:cs="Arial"/>
                <w:color w:val="000000" w:themeColor="text1"/>
                <w:sz w:val="21"/>
                <w:szCs w:val="21"/>
                <w:highlight w:val="none"/>
                <w:lang w:val="en-US" w:eastAsia="en-US" w:bidi="ar-SA"/>
                <w14:textFill>
                  <w14:solidFill>
                    <w14:schemeClr w14:val="tx1"/>
                  </w14:solidFill>
                </w14:textFill>
              </w:rPr>
            </w:r>
            <w:r/>
          </w:p>
        </w:tc>
        <w:tc>
          <w:tcPr>
            <w:tcW w:w="2139" w:type="dxa"/>
            <w:vAlign w:val="top"/>
            <w:textDirection w:val="lrTb"/>
            <w:noWrap w:val="false"/>
          </w:tcPr>
          <w:p>
            <w:pPr>
              <w:ind w:left="607"/>
              <w:jc w:val="left"/>
              <w:spacing w:before="247" w:line="213" w:lineRule="auto"/>
              <w:widowControl w:val="off"/>
              <w:rPr>
                <w:rFonts w:ascii="黑体" w:hAnsi="黑体" w:eastAsia="黑体" w:cs="黑体"/>
                <w:color w:val="000000" w:themeColor="text1"/>
                <w:sz w:val="23"/>
                <w:szCs w:val="23"/>
                <w:highlight w:val="none"/>
                <w:lang w:eastAsia="en-US"/>
                <w14:textFill>
                  <w14:solidFill>
                    <w14:schemeClr w14:val="tx1"/>
                  </w14:solidFill>
                </w14:textFill>
              </w:rPr>
            </w:pPr>
            <w:r>
              <w:rPr>
                <w:rFonts w:ascii="黑体" w:hAnsi="黑体" w:eastAsia="黑体" w:cs="黑体"/>
                <w:color w:val="000000" w:themeColor="text1"/>
                <w:spacing w:val="2"/>
                <w:sz w:val="23"/>
                <w:szCs w:val="23"/>
                <w:highlight w:val="none"/>
                <w:lang w:eastAsia="en-US"/>
                <w14:textFill>
                  <w14:solidFill>
                    <w14:schemeClr w14:val="tx1"/>
                  </w14:solidFill>
                </w14:textFill>
              </w:rPr>
              <w:t xml:space="preserve">合同金额</w:t>
            </w:r>
            <w:r/>
          </w:p>
        </w:tc>
        <w:tc>
          <w:tcPr>
            <w:tcW w:w="2608" w:type="dxa"/>
            <w:vAlign w:val="top"/>
            <w:textDirection w:val="lrTb"/>
            <w:noWrap w:val="false"/>
          </w:tcPr>
          <w:p>
            <w:pPr>
              <w:jc w:val="left"/>
              <w:spacing w:line="240" w:lineRule="auto"/>
              <w:widowControl w:val="off"/>
              <w:rPr>
                <w:rFonts w:ascii="Arial" w:hAnsi="Arial" w:eastAsia="Arial" w:cs="Arial"/>
                <w:color w:val="000000" w:themeColor="text1"/>
                <w:sz w:val="21"/>
                <w:szCs w:val="21"/>
                <w:highlight w:val="none"/>
                <w:lang w:val="en-US" w:eastAsia="en-US" w:bidi="ar-SA"/>
                <w14:textFill>
                  <w14:solidFill>
                    <w14:schemeClr w14:val="tx1"/>
                  </w14:solidFill>
                </w14:textFill>
              </w:rPr>
            </w:pPr>
            <w:r>
              <w:rPr>
                <w:rFonts w:ascii="Arial" w:hAnsi="Arial" w:eastAsia="Arial" w:cs="Arial"/>
                <w:color w:val="000000" w:themeColor="text1"/>
                <w:sz w:val="21"/>
                <w:szCs w:val="21"/>
                <w:highlight w:val="none"/>
                <w:lang w:val="en-US" w:eastAsia="en-US" w:bidi="ar-SA"/>
                <w14:textFill>
                  <w14:solidFill>
                    <w14:schemeClr w14:val="tx1"/>
                  </w14:solidFill>
                </w14:textFill>
              </w:rPr>
            </w:r>
            <w:r/>
          </w:p>
        </w:tc>
      </w:tr>
      <w:tr>
        <w:trPr>
          <w:trHeight w:val="559"/>
        </w:trPr>
        <w:tc>
          <w:tcPr>
            <w:tcW w:w="2610" w:type="dxa"/>
            <w:vAlign w:val="top"/>
            <w:textDirection w:val="lrTb"/>
            <w:noWrap w:val="false"/>
          </w:tcPr>
          <w:p>
            <w:pPr>
              <w:ind w:left="841"/>
              <w:jc w:val="left"/>
              <w:spacing w:before="248" w:line="212" w:lineRule="auto"/>
              <w:widowControl w:val="off"/>
              <w:rPr>
                <w:rFonts w:ascii="黑体" w:hAnsi="黑体" w:eastAsia="黑体" w:cs="黑体"/>
                <w:color w:val="000000" w:themeColor="text1"/>
                <w:sz w:val="23"/>
                <w:szCs w:val="23"/>
                <w:highlight w:val="none"/>
                <w:lang w:eastAsia="en-US"/>
                <w14:textFill>
                  <w14:solidFill>
                    <w14:schemeClr w14:val="tx1"/>
                  </w14:solidFill>
                </w14:textFill>
              </w:rPr>
            </w:pPr>
            <w:r>
              <w:rPr>
                <w:rFonts w:ascii="黑体" w:hAnsi="黑体" w:eastAsia="黑体" w:cs="黑体"/>
                <w:color w:val="000000" w:themeColor="text1"/>
                <w:spacing w:val="4"/>
                <w:sz w:val="23"/>
                <w:szCs w:val="23"/>
                <w:highlight w:val="none"/>
                <w:lang w:eastAsia="en-US"/>
                <w14:textFill>
                  <w14:solidFill>
                    <w14:schemeClr w14:val="tx1"/>
                  </w14:solidFill>
                </w14:textFill>
              </w:rPr>
              <w:t xml:space="preserve">验收时间</w:t>
            </w:r>
            <w:r/>
          </w:p>
        </w:tc>
        <w:tc>
          <w:tcPr>
            <w:tcW w:w="1961" w:type="dxa"/>
            <w:vAlign w:val="top"/>
            <w:textDirection w:val="lrTb"/>
            <w:noWrap w:val="false"/>
          </w:tcPr>
          <w:p>
            <w:pPr>
              <w:jc w:val="left"/>
              <w:spacing w:line="240" w:lineRule="auto"/>
              <w:widowControl w:val="off"/>
              <w:rPr>
                <w:rFonts w:ascii="Arial" w:hAnsi="Arial" w:eastAsia="Arial" w:cs="Arial"/>
                <w:color w:val="000000" w:themeColor="text1"/>
                <w:sz w:val="21"/>
                <w:szCs w:val="21"/>
                <w:highlight w:val="none"/>
                <w:lang w:val="en-US" w:eastAsia="en-US" w:bidi="ar-SA"/>
                <w14:textFill>
                  <w14:solidFill>
                    <w14:schemeClr w14:val="tx1"/>
                  </w14:solidFill>
                </w14:textFill>
              </w:rPr>
            </w:pPr>
            <w:r>
              <w:rPr>
                <w:rFonts w:ascii="Arial" w:hAnsi="Arial" w:eastAsia="Arial" w:cs="Arial"/>
                <w:color w:val="000000" w:themeColor="text1"/>
                <w:sz w:val="21"/>
                <w:szCs w:val="21"/>
                <w:highlight w:val="none"/>
                <w:lang w:val="en-US" w:eastAsia="en-US" w:bidi="ar-SA"/>
                <w14:textFill>
                  <w14:solidFill>
                    <w14:schemeClr w14:val="tx1"/>
                  </w14:solidFill>
                </w14:textFill>
              </w:rPr>
            </w:r>
            <w:r/>
          </w:p>
        </w:tc>
        <w:tc>
          <w:tcPr>
            <w:tcW w:w="2139" w:type="dxa"/>
            <w:vAlign w:val="top"/>
            <w:textDirection w:val="lrTb"/>
            <w:noWrap w:val="false"/>
          </w:tcPr>
          <w:p>
            <w:pPr>
              <w:ind w:left="607"/>
              <w:jc w:val="left"/>
              <w:spacing w:before="248" w:line="213" w:lineRule="auto"/>
              <w:widowControl w:val="off"/>
              <w:rPr>
                <w:rFonts w:ascii="黑体" w:hAnsi="黑体" w:eastAsia="黑体" w:cs="黑体"/>
                <w:color w:val="000000" w:themeColor="text1"/>
                <w:sz w:val="23"/>
                <w:szCs w:val="23"/>
                <w:highlight w:val="none"/>
                <w:lang w:eastAsia="en-US"/>
                <w14:textFill>
                  <w14:solidFill>
                    <w14:schemeClr w14:val="tx1"/>
                  </w14:solidFill>
                </w14:textFill>
              </w:rPr>
            </w:pPr>
            <w:r>
              <w:rPr>
                <w:rFonts w:ascii="黑体" w:hAnsi="黑体" w:eastAsia="黑体" w:cs="黑体"/>
                <w:color w:val="000000" w:themeColor="text1"/>
                <w:spacing w:val="4"/>
                <w:sz w:val="23"/>
                <w:szCs w:val="23"/>
                <w:highlight w:val="none"/>
                <w:lang w:eastAsia="en-US"/>
                <w14:textFill>
                  <w14:solidFill>
                    <w14:schemeClr w14:val="tx1"/>
                  </w14:solidFill>
                </w14:textFill>
              </w:rPr>
              <w:t xml:space="preserve">验收地点</w:t>
            </w:r>
            <w:r/>
          </w:p>
        </w:tc>
        <w:tc>
          <w:tcPr>
            <w:tcW w:w="2608" w:type="dxa"/>
            <w:vAlign w:val="top"/>
            <w:textDirection w:val="lrTb"/>
            <w:noWrap w:val="false"/>
          </w:tcPr>
          <w:p>
            <w:pPr>
              <w:jc w:val="left"/>
              <w:spacing w:line="240" w:lineRule="auto"/>
              <w:widowControl w:val="off"/>
              <w:rPr>
                <w:rFonts w:ascii="Arial" w:hAnsi="Arial" w:eastAsia="Arial" w:cs="Arial"/>
                <w:color w:val="000000" w:themeColor="text1"/>
                <w:sz w:val="21"/>
                <w:szCs w:val="21"/>
                <w:highlight w:val="none"/>
                <w:lang w:val="en-US" w:eastAsia="en-US" w:bidi="ar-SA"/>
                <w14:textFill>
                  <w14:solidFill>
                    <w14:schemeClr w14:val="tx1"/>
                  </w14:solidFill>
                </w14:textFill>
              </w:rPr>
            </w:pPr>
            <w:r>
              <w:rPr>
                <w:rFonts w:ascii="Arial" w:hAnsi="Arial" w:eastAsia="Arial" w:cs="Arial"/>
                <w:color w:val="000000" w:themeColor="text1"/>
                <w:sz w:val="21"/>
                <w:szCs w:val="21"/>
                <w:highlight w:val="none"/>
                <w:lang w:val="en-US" w:eastAsia="en-US" w:bidi="ar-SA"/>
                <w14:textFill>
                  <w14:solidFill>
                    <w14:schemeClr w14:val="tx1"/>
                  </w14:solidFill>
                </w14:textFill>
              </w:rPr>
            </w:r>
            <w:r/>
          </w:p>
        </w:tc>
      </w:tr>
      <w:tr>
        <w:trPr>
          <w:trHeight w:val="560"/>
        </w:trPr>
        <w:tc>
          <w:tcPr>
            <w:tcW w:w="2610" w:type="dxa"/>
            <w:vAlign w:val="top"/>
            <w:textDirection w:val="lrTb"/>
            <w:noWrap w:val="false"/>
          </w:tcPr>
          <w:p>
            <w:pPr>
              <w:ind w:left="960"/>
              <w:jc w:val="left"/>
              <w:spacing w:before="248" w:line="213" w:lineRule="auto"/>
              <w:widowControl w:val="off"/>
              <w:rPr>
                <w:rFonts w:ascii="黑体" w:hAnsi="黑体" w:eastAsia="黑体" w:cs="黑体"/>
                <w:color w:val="000000" w:themeColor="text1"/>
                <w:sz w:val="23"/>
                <w:szCs w:val="23"/>
                <w:highlight w:val="none"/>
                <w:lang w:eastAsia="en-US"/>
                <w14:textFill>
                  <w14:solidFill>
                    <w14:schemeClr w14:val="tx1"/>
                  </w14:solidFill>
                </w14:textFill>
              </w:rPr>
            </w:pPr>
            <w:r>
              <w:rPr>
                <w:rFonts w:ascii="黑体" w:hAnsi="黑体" w:eastAsia="黑体" w:cs="黑体"/>
                <w:color w:val="000000" w:themeColor="text1"/>
                <w:spacing w:val="1"/>
                <w:sz w:val="23"/>
                <w:szCs w:val="23"/>
                <w:highlight w:val="none"/>
                <w:lang w:eastAsia="en-US"/>
                <w14:textFill>
                  <w14:solidFill>
                    <w14:schemeClr w14:val="tx1"/>
                  </w14:solidFill>
                </w14:textFill>
              </w:rPr>
              <w:t xml:space="preserve">联系人</w:t>
            </w:r>
            <w:r/>
          </w:p>
        </w:tc>
        <w:tc>
          <w:tcPr>
            <w:tcW w:w="1961" w:type="dxa"/>
            <w:vAlign w:val="top"/>
            <w:textDirection w:val="lrTb"/>
            <w:noWrap w:val="false"/>
          </w:tcPr>
          <w:p>
            <w:pPr>
              <w:jc w:val="left"/>
              <w:spacing w:line="240" w:lineRule="auto"/>
              <w:widowControl w:val="off"/>
              <w:rPr>
                <w:rFonts w:ascii="Arial" w:hAnsi="Arial" w:eastAsia="Arial" w:cs="Arial"/>
                <w:color w:val="000000" w:themeColor="text1"/>
                <w:sz w:val="21"/>
                <w:szCs w:val="21"/>
                <w:highlight w:val="none"/>
                <w:lang w:val="en-US" w:eastAsia="en-US" w:bidi="ar-SA"/>
                <w14:textFill>
                  <w14:solidFill>
                    <w14:schemeClr w14:val="tx1"/>
                  </w14:solidFill>
                </w14:textFill>
              </w:rPr>
            </w:pPr>
            <w:r>
              <w:rPr>
                <w:rFonts w:ascii="Arial" w:hAnsi="Arial" w:eastAsia="Arial" w:cs="Arial"/>
                <w:color w:val="000000" w:themeColor="text1"/>
                <w:sz w:val="21"/>
                <w:szCs w:val="21"/>
                <w:highlight w:val="none"/>
                <w:lang w:val="en-US" w:eastAsia="en-US" w:bidi="ar-SA"/>
                <w14:textFill>
                  <w14:solidFill>
                    <w14:schemeClr w14:val="tx1"/>
                  </w14:solidFill>
                </w14:textFill>
              </w:rPr>
            </w:r>
            <w:r/>
          </w:p>
        </w:tc>
        <w:tc>
          <w:tcPr>
            <w:tcW w:w="2139" w:type="dxa"/>
            <w:vAlign w:val="top"/>
            <w:textDirection w:val="lrTb"/>
            <w:noWrap w:val="false"/>
          </w:tcPr>
          <w:p>
            <w:pPr>
              <w:ind w:left="605"/>
              <w:jc w:val="left"/>
              <w:spacing w:before="248" w:line="213" w:lineRule="auto"/>
              <w:widowControl w:val="off"/>
              <w:rPr>
                <w:rFonts w:ascii="黑体" w:hAnsi="黑体" w:eastAsia="黑体" w:cs="黑体"/>
                <w:color w:val="000000" w:themeColor="text1"/>
                <w:sz w:val="23"/>
                <w:szCs w:val="23"/>
                <w:highlight w:val="none"/>
                <w:lang w:eastAsia="en-US"/>
                <w14:textFill>
                  <w14:solidFill>
                    <w14:schemeClr w14:val="tx1"/>
                  </w14:solidFill>
                </w14:textFill>
              </w:rPr>
            </w:pPr>
            <w:r>
              <w:rPr>
                <w:rFonts w:ascii="黑体" w:hAnsi="黑体" w:eastAsia="黑体" w:cs="黑体"/>
                <w:color w:val="000000" w:themeColor="text1"/>
                <w:spacing w:val="3"/>
                <w:sz w:val="23"/>
                <w:szCs w:val="23"/>
                <w:highlight w:val="none"/>
                <w:lang w:eastAsia="en-US"/>
                <w14:textFill>
                  <w14:solidFill>
                    <w14:schemeClr w14:val="tx1"/>
                  </w14:solidFill>
                </w14:textFill>
              </w:rPr>
              <w:t xml:space="preserve">联系电话</w:t>
            </w:r>
            <w:r/>
          </w:p>
        </w:tc>
        <w:tc>
          <w:tcPr>
            <w:tcW w:w="2608" w:type="dxa"/>
            <w:vAlign w:val="top"/>
            <w:textDirection w:val="lrTb"/>
            <w:noWrap w:val="false"/>
          </w:tcPr>
          <w:p>
            <w:pPr>
              <w:jc w:val="left"/>
              <w:spacing w:line="240" w:lineRule="auto"/>
              <w:widowControl w:val="off"/>
              <w:rPr>
                <w:rFonts w:ascii="Arial" w:hAnsi="Arial" w:eastAsia="Arial" w:cs="Arial"/>
                <w:color w:val="000000" w:themeColor="text1"/>
                <w:sz w:val="21"/>
                <w:szCs w:val="21"/>
                <w:highlight w:val="none"/>
                <w:lang w:val="en-US" w:eastAsia="en-US" w:bidi="ar-SA"/>
                <w14:textFill>
                  <w14:solidFill>
                    <w14:schemeClr w14:val="tx1"/>
                  </w14:solidFill>
                </w14:textFill>
              </w:rPr>
            </w:pPr>
            <w:r>
              <w:rPr>
                <w:rFonts w:ascii="Arial" w:hAnsi="Arial" w:eastAsia="Arial" w:cs="Arial"/>
                <w:color w:val="000000" w:themeColor="text1"/>
                <w:sz w:val="21"/>
                <w:szCs w:val="21"/>
                <w:highlight w:val="none"/>
                <w:lang w:val="en-US" w:eastAsia="en-US" w:bidi="ar-SA"/>
                <w14:textFill>
                  <w14:solidFill>
                    <w14:schemeClr w14:val="tx1"/>
                  </w14:solidFill>
                </w14:textFill>
              </w:rPr>
            </w:r>
            <w:r/>
          </w:p>
        </w:tc>
      </w:tr>
      <w:tr>
        <w:trPr>
          <w:trHeight w:val="560"/>
        </w:trPr>
        <w:tc>
          <w:tcPr>
            <w:gridSpan w:val="4"/>
            <w:tcW w:w="9318" w:type="dxa"/>
            <w:vAlign w:val="top"/>
            <w:textDirection w:val="lrTb"/>
            <w:noWrap w:val="false"/>
          </w:tcPr>
          <w:p>
            <w:pPr>
              <w:ind w:left="3353"/>
              <w:jc w:val="left"/>
              <w:spacing w:before="250" w:line="212" w:lineRule="auto"/>
              <w:widowControl w:val="off"/>
              <w:rPr>
                <w:rFonts w:ascii="黑体" w:hAnsi="黑体" w:eastAsia="黑体" w:cs="黑体"/>
                <w:color w:val="000000" w:themeColor="text1"/>
                <w:sz w:val="23"/>
                <w:szCs w:val="23"/>
                <w:highlight w:val="none"/>
                <w:lang w:eastAsia="en-US"/>
                <w14:textFill>
                  <w14:solidFill>
                    <w14:schemeClr w14:val="tx1"/>
                  </w14:solidFill>
                </w14:textFill>
              </w:rPr>
            </w:pPr>
            <w:r>
              <w:rPr>
                <w:rFonts w:ascii="黑体" w:hAnsi="黑体" w:eastAsia="黑体" w:cs="黑体"/>
                <w:color w:val="000000" w:themeColor="text1"/>
                <w:spacing w:val="7"/>
                <w:sz w:val="23"/>
                <w:szCs w:val="23"/>
                <w:highlight w:val="none"/>
                <w:lang w:eastAsia="en-US"/>
                <w14:textFill>
                  <w14:solidFill>
                    <w14:schemeClr w14:val="tx1"/>
                  </w14:solidFill>
                </w14:textFill>
              </w:rPr>
              <w:t xml:space="preserve">履约验收方案及工作要求</w:t>
            </w:r>
            <w:r/>
          </w:p>
        </w:tc>
      </w:tr>
      <w:tr>
        <w:trPr>
          <w:trHeight w:val="7569"/>
        </w:trPr>
        <w:tc>
          <w:tcPr>
            <w:gridSpan w:val="4"/>
            <w:tcW w:w="9318" w:type="dxa"/>
            <w:vAlign w:val="top"/>
            <w:textDirection w:val="lrTb"/>
            <w:noWrap w:val="false"/>
          </w:tcPr>
          <w:p>
            <w:pPr>
              <w:jc w:val="left"/>
              <w:spacing w:line="241" w:lineRule="auto"/>
              <w:widowControl w:val="off"/>
              <w:rPr>
                <w:rFonts w:ascii="Arial" w:hAnsi="Arial" w:eastAsia="Arial" w:cs="Arial"/>
                <w:color w:val="000000" w:themeColor="text1"/>
                <w:sz w:val="21"/>
                <w:szCs w:val="21"/>
                <w:highlight w:val="none"/>
                <w:lang w:val="en-US" w:eastAsia="en-US" w:bidi="ar-SA"/>
                <w14:textFill>
                  <w14:solidFill>
                    <w14:schemeClr w14:val="tx1"/>
                  </w14:solidFill>
                </w14:textFill>
              </w:rPr>
            </w:pPr>
            <w:r>
              <w:rPr>
                <w:rFonts w:ascii="Arial" w:hAnsi="Arial" w:eastAsia="Arial" w:cs="Arial"/>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ascii="Arial" w:hAnsi="Arial" w:eastAsia="Arial" w:cs="Arial"/>
                <w:color w:val="000000" w:themeColor="text1"/>
                <w:sz w:val="21"/>
                <w:szCs w:val="21"/>
                <w:highlight w:val="none"/>
                <w:lang w:val="en-US" w:eastAsia="en-US" w:bidi="ar-SA"/>
                <w14:textFill>
                  <w14:solidFill>
                    <w14:schemeClr w14:val="tx1"/>
                  </w14:solidFill>
                </w14:textFill>
              </w:rPr>
            </w:pPr>
            <w:r>
              <w:rPr>
                <w:rFonts w:ascii="Arial" w:hAnsi="Arial" w:eastAsia="Arial" w:cs="Arial"/>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ascii="Arial" w:hAnsi="Arial" w:eastAsia="Arial" w:cs="Arial"/>
                <w:color w:val="000000" w:themeColor="text1"/>
                <w:sz w:val="21"/>
                <w:szCs w:val="21"/>
                <w:highlight w:val="none"/>
                <w:lang w:val="en-US" w:eastAsia="en-US" w:bidi="ar-SA"/>
                <w14:textFill>
                  <w14:solidFill>
                    <w14:schemeClr w14:val="tx1"/>
                  </w14:solidFill>
                </w14:textFill>
              </w:rPr>
            </w:pPr>
            <w:r>
              <w:rPr>
                <w:rFonts w:ascii="Arial" w:hAnsi="Arial" w:eastAsia="Arial" w:cs="Arial"/>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ascii="Arial" w:hAnsi="Arial" w:eastAsia="Arial" w:cs="Arial"/>
                <w:color w:val="000000" w:themeColor="text1"/>
                <w:sz w:val="21"/>
                <w:szCs w:val="21"/>
                <w:highlight w:val="none"/>
                <w:lang w:val="en-US" w:eastAsia="en-US" w:bidi="ar-SA"/>
                <w14:textFill>
                  <w14:solidFill>
                    <w14:schemeClr w14:val="tx1"/>
                  </w14:solidFill>
                </w14:textFill>
              </w:rPr>
            </w:pPr>
            <w:r>
              <w:rPr>
                <w:rFonts w:ascii="Arial" w:hAnsi="Arial" w:eastAsia="Arial" w:cs="Arial"/>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ascii="Arial" w:hAnsi="Arial" w:eastAsia="Arial" w:cs="Arial"/>
                <w:color w:val="000000" w:themeColor="text1"/>
                <w:sz w:val="21"/>
                <w:szCs w:val="21"/>
                <w:highlight w:val="none"/>
                <w:lang w:val="en-US" w:eastAsia="en-US" w:bidi="ar-SA"/>
                <w14:textFill>
                  <w14:solidFill>
                    <w14:schemeClr w14:val="tx1"/>
                  </w14:solidFill>
                </w14:textFill>
              </w:rPr>
            </w:pPr>
            <w:r>
              <w:rPr>
                <w:rFonts w:ascii="Arial" w:hAnsi="Arial" w:eastAsia="Arial" w:cs="Arial"/>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ascii="Arial" w:hAnsi="Arial" w:eastAsia="Arial" w:cs="Arial"/>
                <w:color w:val="000000" w:themeColor="text1"/>
                <w:sz w:val="21"/>
                <w:szCs w:val="21"/>
                <w:highlight w:val="none"/>
                <w:lang w:val="en-US" w:eastAsia="en-US" w:bidi="ar-SA"/>
                <w14:textFill>
                  <w14:solidFill>
                    <w14:schemeClr w14:val="tx1"/>
                  </w14:solidFill>
                </w14:textFill>
              </w:rPr>
            </w:pPr>
            <w:r>
              <w:rPr>
                <w:rFonts w:ascii="Arial" w:hAnsi="Arial" w:eastAsia="Arial" w:cs="Arial"/>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ascii="Arial" w:hAnsi="Arial" w:eastAsia="Arial" w:cs="Arial"/>
                <w:color w:val="000000" w:themeColor="text1"/>
                <w:sz w:val="21"/>
                <w:szCs w:val="21"/>
                <w:highlight w:val="none"/>
                <w:lang w:val="en-US" w:eastAsia="en-US" w:bidi="ar-SA"/>
                <w14:textFill>
                  <w14:solidFill>
                    <w14:schemeClr w14:val="tx1"/>
                  </w14:solidFill>
                </w14:textFill>
              </w:rPr>
            </w:pPr>
            <w:r>
              <w:rPr>
                <w:rFonts w:ascii="Arial" w:hAnsi="Arial" w:eastAsia="Arial" w:cs="Arial"/>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ascii="Arial" w:hAnsi="Arial" w:eastAsia="Arial" w:cs="Arial"/>
                <w:color w:val="000000" w:themeColor="text1"/>
                <w:sz w:val="21"/>
                <w:szCs w:val="21"/>
                <w:highlight w:val="none"/>
                <w:lang w:val="en-US" w:eastAsia="en-US" w:bidi="ar-SA"/>
                <w14:textFill>
                  <w14:solidFill>
                    <w14:schemeClr w14:val="tx1"/>
                  </w14:solidFill>
                </w14:textFill>
              </w:rPr>
            </w:pPr>
            <w:r>
              <w:rPr>
                <w:rFonts w:ascii="Arial" w:hAnsi="Arial" w:eastAsia="Arial" w:cs="Arial"/>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ascii="Arial" w:hAnsi="Arial" w:eastAsia="Arial" w:cs="Arial"/>
                <w:color w:val="000000" w:themeColor="text1"/>
                <w:sz w:val="21"/>
                <w:szCs w:val="21"/>
                <w:highlight w:val="none"/>
                <w:lang w:val="en-US" w:eastAsia="en-US" w:bidi="ar-SA"/>
                <w14:textFill>
                  <w14:solidFill>
                    <w14:schemeClr w14:val="tx1"/>
                  </w14:solidFill>
                </w14:textFill>
              </w:rPr>
            </w:pPr>
            <w:r>
              <w:rPr>
                <w:rFonts w:ascii="Arial" w:hAnsi="Arial" w:eastAsia="Arial" w:cs="Arial"/>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ascii="Arial" w:hAnsi="Arial" w:eastAsia="Arial" w:cs="Arial"/>
                <w:color w:val="000000" w:themeColor="text1"/>
                <w:sz w:val="21"/>
                <w:szCs w:val="21"/>
                <w:highlight w:val="none"/>
                <w:lang w:val="en-US" w:eastAsia="en-US" w:bidi="ar-SA"/>
                <w14:textFill>
                  <w14:solidFill>
                    <w14:schemeClr w14:val="tx1"/>
                  </w14:solidFill>
                </w14:textFill>
              </w:rPr>
            </w:pPr>
            <w:r>
              <w:rPr>
                <w:rFonts w:ascii="Arial" w:hAnsi="Arial" w:eastAsia="Arial" w:cs="Arial"/>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ascii="Arial" w:hAnsi="Arial" w:eastAsia="Arial" w:cs="Arial"/>
                <w:color w:val="000000" w:themeColor="text1"/>
                <w:sz w:val="21"/>
                <w:szCs w:val="21"/>
                <w:highlight w:val="none"/>
                <w:lang w:val="en-US" w:eastAsia="en-US" w:bidi="ar-SA"/>
                <w14:textFill>
                  <w14:solidFill>
                    <w14:schemeClr w14:val="tx1"/>
                  </w14:solidFill>
                </w14:textFill>
              </w:rPr>
            </w:pPr>
            <w:r>
              <w:rPr>
                <w:rFonts w:ascii="Arial" w:hAnsi="Arial" w:eastAsia="Arial" w:cs="Arial"/>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ascii="Arial" w:hAnsi="Arial" w:eastAsia="Arial" w:cs="Arial"/>
                <w:color w:val="000000" w:themeColor="text1"/>
                <w:sz w:val="21"/>
                <w:szCs w:val="21"/>
                <w:highlight w:val="none"/>
                <w:lang w:val="en-US" w:eastAsia="en-US" w:bidi="ar-SA"/>
                <w14:textFill>
                  <w14:solidFill>
                    <w14:schemeClr w14:val="tx1"/>
                  </w14:solidFill>
                </w14:textFill>
              </w:rPr>
            </w:pPr>
            <w:r>
              <w:rPr>
                <w:rFonts w:ascii="Arial" w:hAnsi="Arial" w:eastAsia="Arial" w:cs="Arial"/>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ascii="Arial" w:hAnsi="Arial" w:eastAsia="Arial" w:cs="Arial"/>
                <w:color w:val="000000" w:themeColor="text1"/>
                <w:sz w:val="21"/>
                <w:szCs w:val="21"/>
                <w:highlight w:val="none"/>
                <w:lang w:val="en-US" w:eastAsia="en-US" w:bidi="ar-SA"/>
                <w14:textFill>
                  <w14:solidFill>
                    <w14:schemeClr w14:val="tx1"/>
                  </w14:solidFill>
                </w14:textFill>
              </w:rPr>
            </w:pPr>
            <w:r>
              <w:rPr>
                <w:rFonts w:ascii="Arial" w:hAnsi="Arial" w:eastAsia="Arial" w:cs="Arial"/>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ascii="Arial" w:hAnsi="Arial" w:eastAsia="Arial" w:cs="Arial"/>
                <w:color w:val="000000" w:themeColor="text1"/>
                <w:sz w:val="21"/>
                <w:szCs w:val="21"/>
                <w:highlight w:val="none"/>
                <w:lang w:val="en-US" w:eastAsia="en-US" w:bidi="ar-SA"/>
                <w14:textFill>
                  <w14:solidFill>
                    <w14:schemeClr w14:val="tx1"/>
                  </w14:solidFill>
                </w14:textFill>
              </w:rPr>
            </w:pPr>
            <w:r>
              <w:rPr>
                <w:rFonts w:ascii="Arial" w:hAnsi="Arial" w:eastAsia="Arial" w:cs="Arial"/>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ascii="Arial" w:hAnsi="Arial" w:eastAsia="Arial" w:cs="Arial"/>
                <w:color w:val="000000" w:themeColor="text1"/>
                <w:sz w:val="21"/>
                <w:szCs w:val="21"/>
                <w:highlight w:val="none"/>
                <w:lang w:val="en-US" w:eastAsia="en-US" w:bidi="ar-SA"/>
                <w14:textFill>
                  <w14:solidFill>
                    <w14:schemeClr w14:val="tx1"/>
                  </w14:solidFill>
                </w14:textFill>
              </w:rPr>
            </w:pPr>
            <w:r>
              <w:rPr>
                <w:rFonts w:ascii="Arial" w:hAnsi="Arial" w:eastAsia="Arial" w:cs="Arial"/>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ascii="Arial" w:hAnsi="Arial" w:eastAsia="Arial" w:cs="Arial"/>
                <w:color w:val="000000" w:themeColor="text1"/>
                <w:sz w:val="21"/>
                <w:szCs w:val="21"/>
                <w:highlight w:val="none"/>
                <w:lang w:val="en-US" w:eastAsia="en-US" w:bidi="ar-SA"/>
                <w14:textFill>
                  <w14:solidFill>
                    <w14:schemeClr w14:val="tx1"/>
                  </w14:solidFill>
                </w14:textFill>
              </w:rPr>
            </w:pPr>
            <w:r>
              <w:rPr>
                <w:rFonts w:ascii="Arial" w:hAnsi="Arial" w:eastAsia="Arial" w:cs="Arial"/>
                <w:color w:val="000000" w:themeColor="text1"/>
                <w:sz w:val="21"/>
                <w:szCs w:val="21"/>
                <w:highlight w:val="none"/>
                <w:lang w:val="en-US" w:eastAsia="en-US" w:bidi="ar-SA"/>
                <w14:textFill>
                  <w14:solidFill>
                    <w14:schemeClr w14:val="tx1"/>
                  </w14:solidFill>
                </w14:textFill>
              </w:rPr>
            </w:r>
            <w:r/>
          </w:p>
          <w:p>
            <w:pPr>
              <w:jc w:val="left"/>
              <w:spacing w:line="242" w:lineRule="auto"/>
              <w:widowControl w:val="off"/>
              <w:rPr>
                <w:rFonts w:ascii="Arial" w:hAnsi="Arial" w:eastAsia="Arial" w:cs="Arial"/>
                <w:color w:val="000000" w:themeColor="text1"/>
                <w:sz w:val="21"/>
                <w:szCs w:val="21"/>
                <w:highlight w:val="none"/>
                <w:lang w:val="en-US" w:eastAsia="en-US" w:bidi="ar-SA"/>
                <w14:textFill>
                  <w14:solidFill>
                    <w14:schemeClr w14:val="tx1"/>
                  </w14:solidFill>
                </w14:textFill>
              </w:rPr>
            </w:pPr>
            <w:r>
              <w:rPr>
                <w:rFonts w:ascii="Arial" w:hAnsi="Arial" w:eastAsia="Arial" w:cs="Arial"/>
                <w:color w:val="000000" w:themeColor="text1"/>
                <w:sz w:val="21"/>
                <w:szCs w:val="21"/>
                <w:highlight w:val="none"/>
                <w:lang w:val="en-US" w:eastAsia="en-US" w:bidi="ar-SA"/>
                <w14:textFill>
                  <w14:solidFill>
                    <w14:schemeClr w14:val="tx1"/>
                  </w14:solidFill>
                </w14:textFill>
              </w:rPr>
            </w:r>
            <w:r/>
          </w:p>
          <w:p>
            <w:pPr>
              <w:jc w:val="left"/>
              <w:spacing w:line="242" w:lineRule="auto"/>
              <w:widowControl w:val="off"/>
              <w:rPr>
                <w:rFonts w:ascii="Arial" w:hAnsi="Arial" w:eastAsia="Arial" w:cs="Arial"/>
                <w:color w:val="000000" w:themeColor="text1"/>
                <w:sz w:val="21"/>
                <w:szCs w:val="21"/>
                <w:highlight w:val="none"/>
                <w:lang w:val="en-US" w:eastAsia="en-US" w:bidi="ar-SA"/>
                <w14:textFill>
                  <w14:solidFill>
                    <w14:schemeClr w14:val="tx1"/>
                  </w14:solidFill>
                </w14:textFill>
              </w:rPr>
            </w:pPr>
            <w:r>
              <w:rPr>
                <w:rFonts w:ascii="Arial" w:hAnsi="Arial" w:eastAsia="Arial" w:cs="Arial"/>
                <w:color w:val="000000" w:themeColor="text1"/>
                <w:sz w:val="21"/>
                <w:szCs w:val="21"/>
                <w:highlight w:val="none"/>
                <w:lang w:val="en-US" w:eastAsia="en-US" w:bidi="ar-SA"/>
                <w14:textFill>
                  <w14:solidFill>
                    <w14:schemeClr w14:val="tx1"/>
                  </w14:solidFill>
                </w14:textFill>
              </w:rPr>
            </w:r>
            <w:r/>
          </w:p>
          <w:p>
            <w:pPr>
              <w:ind w:left="5128" w:right="2893" w:firstLine="183"/>
              <w:jc w:val="left"/>
              <w:spacing w:before="75" w:line="507" w:lineRule="auto"/>
              <w:widowControl w:val="off"/>
              <w:rPr>
                <w:rFonts w:ascii="黑体" w:hAnsi="黑体" w:eastAsia="黑体" w:cs="黑体"/>
                <w:color w:val="000000" w:themeColor="text1"/>
                <w:sz w:val="23"/>
                <w:szCs w:val="23"/>
                <w:highlight w:val="none"/>
                <w:lang w:eastAsia="en-US"/>
                <w14:textFill>
                  <w14:solidFill>
                    <w14:schemeClr w14:val="tx1"/>
                  </w14:solidFill>
                </w14:textFill>
              </w:rPr>
            </w:pPr>
            <w:r>
              <w:rPr>
                <w:rFonts w:ascii="黑体" w:hAnsi="黑体" w:eastAsia="黑体" w:cs="黑体"/>
                <w:color w:val="000000" w:themeColor="text1"/>
                <w:spacing w:val="3"/>
                <w:sz w:val="23"/>
                <w:szCs w:val="23"/>
                <w:highlight w:val="none"/>
                <w:lang w:eastAsia="en-US"/>
                <w14:textFill>
                  <w14:solidFill>
                    <w14:schemeClr w14:val="tx1"/>
                  </w14:solidFill>
                </w14:textFill>
              </w:rPr>
              <w:t xml:space="preserve">单位公章</w:t>
            </w:r>
            <w:r>
              <w:rPr>
                <w:rFonts w:ascii="黑体" w:hAnsi="黑体" w:eastAsia="黑体" w:cs="黑体"/>
                <w:color w:val="000000" w:themeColor="text1"/>
                <w:sz w:val="23"/>
                <w:szCs w:val="23"/>
                <w:highlight w:val="none"/>
                <w:lang w:eastAsia="en-US"/>
                <w14:textFill>
                  <w14:solidFill>
                    <w14:schemeClr w14:val="tx1"/>
                  </w14:solidFill>
                </w14:textFill>
              </w:rPr>
              <w:t xml:space="preserve">  </w:t>
            </w:r>
            <w:r>
              <w:rPr>
                <w:rFonts w:ascii="黑体" w:hAnsi="黑体" w:eastAsia="黑体" w:cs="黑体"/>
                <w:color w:val="000000" w:themeColor="text1"/>
                <w:spacing w:val="-16"/>
                <w:sz w:val="23"/>
                <w:szCs w:val="23"/>
                <w:highlight w:val="none"/>
                <w:lang w:eastAsia="en-US"/>
                <w14:textFill>
                  <w14:solidFill>
                    <w14:schemeClr w14:val="tx1"/>
                  </w14:solidFill>
                </w14:textFill>
              </w:rPr>
              <w:t xml:space="preserve">年</w:t>
            </w:r>
            <w:r>
              <w:rPr>
                <w:rFonts w:ascii="黑体" w:hAnsi="黑体" w:eastAsia="黑体" w:cs="黑体"/>
                <w:color w:val="000000" w:themeColor="text1"/>
                <w:spacing w:val="18"/>
                <w:sz w:val="23"/>
                <w:szCs w:val="23"/>
                <w:highlight w:val="none"/>
                <w:lang w:eastAsia="en-US"/>
                <w14:textFill>
                  <w14:solidFill>
                    <w14:schemeClr w14:val="tx1"/>
                  </w14:solidFill>
                </w14:textFill>
              </w:rPr>
              <w:t xml:space="preserve">  </w:t>
            </w:r>
            <w:r>
              <w:rPr>
                <w:rFonts w:ascii="黑体" w:hAnsi="黑体" w:eastAsia="黑体" w:cs="黑体"/>
                <w:color w:val="000000" w:themeColor="text1"/>
                <w:spacing w:val="-16"/>
                <w:sz w:val="23"/>
                <w:szCs w:val="23"/>
                <w:highlight w:val="none"/>
                <w:lang w:eastAsia="en-US"/>
                <w14:textFill>
                  <w14:solidFill>
                    <w14:schemeClr w14:val="tx1"/>
                  </w14:solidFill>
                </w14:textFill>
              </w:rPr>
              <w:t xml:space="preserve">月</w:t>
            </w:r>
            <w:r>
              <w:rPr>
                <w:rFonts w:ascii="黑体" w:hAnsi="黑体" w:eastAsia="黑体" w:cs="黑体"/>
                <w:color w:val="000000" w:themeColor="text1"/>
                <w:spacing w:val="12"/>
                <w:sz w:val="23"/>
                <w:szCs w:val="23"/>
                <w:highlight w:val="none"/>
                <w:lang w:eastAsia="en-US"/>
                <w14:textFill>
                  <w14:solidFill>
                    <w14:schemeClr w14:val="tx1"/>
                  </w14:solidFill>
                </w14:textFill>
              </w:rPr>
              <w:t xml:space="preserve">  </w:t>
            </w:r>
            <w:r>
              <w:rPr>
                <w:rFonts w:ascii="黑体" w:hAnsi="黑体" w:eastAsia="黑体" w:cs="黑体"/>
                <w:color w:val="000000" w:themeColor="text1"/>
                <w:spacing w:val="-16"/>
                <w:sz w:val="23"/>
                <w:szCs w:val="23"/>
                <w:highlight w:val="none"/>
                <w:lang w:eastAsia="en-US"/>
                <w14:textFill>
                  <w14:solidFill>
                    <w14:schemeClr w14:val="tx1"/>
                  </w14:solidFill>
                </w14:textFill>
              </w:rPr>
              <w:t xml:space="preserve">日</w:t>
            </w:r>
            <w:r/>
          </w:p>
        </w:tc>
      </w:tr>
    </w:tbl>
    <w:p>
      <w:pPr>
        <w:ind w:firstLine="3640"/>
        <w:jc w:val="both"/>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3640"/>
        <w:jc w:val="both"/>
        <w:spacing w:line="400" w:lineRule="exact"/>
        <w:rPr>
          <w:rFonts w:hint="eastAsia" w:ascii="宋体" w:hAnsi="宋体" w:eastAsia="宋体" w:cs="宋体"/>
          <w:color w:val="000000" w:themeColor="text1"/>
          <w:sz w:val="28"/>
          <w:szCs w:val="28"/>
          <w:highlight w:val="none"/>
          <w14:textFill>
            <w14:solidFill>
              <w14:schemeClr w14:val="tx1"/>
            </w14:solidFill>
          </w14:textFill>
        </w:rPr>
        <w:sectPr>
          <w:headerReference w:type="default" r:id="rId9"/>
          <w:footerReference w:type="default" r:id="rId12"/>
          <w:footnotePr/>
          <w:endnotePr/>
          <w:type w:val="nextPage"/>
          <w:pgSz w:w="11906" w:h="16838" w:orient="portrait"/>
          <w:pgMar w:top="1100" w:right="1009" w:bottom="1100" w:left="1009" w:header="851" w:footer="992" w:gutter="0"/>
          <w:cols w:num="1" w:sep="0" w:space="0" w:equalWidth="1"/>
          <w:docGrid w:linePitch="360"/>
        </w:sectPr>
      </w:pPr>
      <w:r>
        <w:rPr>
          <w:rFonts w:hint="eastAsia" w:ascii="宋体" w:hAnsi="宋体" w:eastAsia="宋体" w:cs="宋体"/>
          <w:color w:val="000000" w:themeColor="text1"/>
          <w:sz w:val="28"/>
          <w:szCs w:val="28"/>
          <w:highlight w:val="none"/>
          <w14:textFill>
            <w14:solidFill>
              <w14:schemeClr w14:val="tx1"/>
            </w14:solidFill>
          </w14:textFill>
        </w:rPr>
      </w:r>
      <w:r/>
    </w:p>
    <w:p>
      <w:pPr>
        <w:widowControl w:val="off"/>
        <w:rPr>
          <w:rFonts w:hint="eastAsia" w:ascii="宋体" w:hAnsi="宋体" w:eastAsia="宋体" w:cs="宋体"/>
          <w:b/>
          <w:bCs/>
          <w:color w:val="000000" w:themeColor="text1"/>
          <w:sz w:val="22"/>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附件</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w:t>
      </w:r>
      <w:r/>
    </w:p>
    <w:p>
      <w:pPr>
        <w:ind w:left="0" w:firstLine="0"/>
        <w:jc w:val="center"/>
        <w:spacing w:before="104" w:line="185" w:lineRule="auto"/>
        <w:widowControl w:val="off"/>
        <w:rPr>
          <w:rFonts w:ascii="微软雅黑" w:hAnsi="微软雅黑" w:eastAsia="微软雅黑" w:cs="微软雅黑"/>
          <w:color w:val="000000" w:themeColor="text1"/>
          <w:sz w:val="36"/>
          <w:szCs w:val="36"/>
          <w:highlight w:val="none"/>
          <w14:textFill>
            <w14:solidFill>
              <w14:schemeClr w14:val="tx1"/>
            </w14:solidFill>
          </w14:textFill>
        </w:rPr>
      </w:pPr>
      <w:r>
        <w:rPr>
          <w:rFonts w:ascii="微软雅黑" w:hAnsi="微软雅黑" w:eastAsia="微软雅黑" w:cs="微软雅黑"/>
          <w:color w:val="000000" w:themeColor="text1"/>
          <w:spacing w:val="19"/>
          <w:sz w:val="36"/>
          <w:szCs w:val="36"/>
          <w:highlight w:val="none"/>
          <w14:textFill>
            <w14:solidFill>
              <w14:schemeClr w14:val="tx1"/>
            </w14:solidFill>
          </w14:textFill>
        </w:rPr>
        <w:t xml:space="preserve">政府采购履约验收书(服务类)</w:t>
      </w:r>
      <w:r/>
    </w:p>
    <w:tbl>
      <w:tblPr>
        <w:tblStyle w:val="1007"/>
        <w:tblW w:w="14225"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195"/>
        <w:gridCol w:w="2694"/>
      </w:tblGrid>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采购人</w:t>
            </w:r>
            <w:r/>
          </w:p>
        </w:tc>
        <w:tc>
          <w:tcPr>
            <w:tcW w:w="1714"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000000" w:themeColor="text1"/>
                <w:spacing w:val="0"/>
                <w:positio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0"/>
                <w:position w:val="0"/>
                <w:sz w:val="21"/>
                <w:szCs w:val="21"/>
                <w:highlight w:val="none"/>
                <w:lang w:val="en-US" w:eastAsia="zh-CN" w:bidi="ar-SA"/>
                <w14:textFill>
                  <w14:solidFill>
                    <w14:schemeClr w14:val="tx1"/>
                  </w14:solidFill>
                </w14:textFill>
              </w:rPr>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项目名称</w:t>
            </w:r>
            <w:r/>
          </w:p>
        </w:tc>
        <w:tc>
          <w:tcPr>
            <w:tcW w:w="2476"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000000" w:themeColor="text1"/>
                <w:spacing w:val="0"/>
                <w:positio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0"/>
                <w:position w:val="0"/>
                <w:sz w:val="21"/>
                <w:szCs w:val="21"/>
                <w:highlight w:val="none"/>
                <w:lang w:val="en-US" w:eastAsia="zh-CN" w:bidi="ar-SA"/>
                <w14:textFill>
                  <w14:solidFill>
                    <w14:schemeClr w14:val="tx1"/>
                  </w14:solidFill>
                </w14:textFill>
              </w:rPr>
            </w:r>
            <w:r/>
          </w:p>
        </w:tc>
        <w:tc>
          <w:tcPr>
            <w:gridSpan w:val="2"/>
            <w:tcW w:w="39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合同名称</w:t>
            </w:r>
            <w:r/>
          </w:p>
        </w:tc>
        <w:tc>
          <w:tcPr>
            <w:tcW w:w="2694"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000000" w:themeColor="text1"/>
                <w:spacing w:val="0"/>
                <w:positio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0"/>
                <w:position w:val="0"/>
                <w:sz w:val="21"/>
                <w:szCs w:val="21"/>
                <w:highlight w:val="none"/>
                <w:lang w:val="en-US" w:eastAsia="zh-CN" w:bidi="ar-SA"/>
                <w14:textFill>
                  <w14:solidFill>
                    <w14:schemeClr w14:val="tx1"/>
                  </w14:solidFill>
                </w14:textFill>
              </w:rPr>
            </w:r>
            <w:r/>
          </w:p>
        </w:tc>
      </w:tr>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供应商</w:t>
            </w:r>
            <w:r/>
          </w:p>
        </w:tc>
        <w:tc>
          <w:tcPr>
            <w:tcW w:w="1714"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000000" w:themeColor="text1"/>
                <w:spacing w:val="0"/>
                <w:positio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0"/>
                <w:position w:val="0"/>
                <w:sz w:val="21"/>
                <w:szCs w:val="21"/>
                <w:highlight w:val="none"/>
                <w:lang w:val="en-US" w:eastAsia="zh-CN" w:bidi="ar-SA"/>
                <w14:textFill>
                  <w14:solidFill>
                    <w14:schemeClr w14:val="tx1"/>
                  </w14:solidFill>
                </w14:textFill>
              </w:rPr>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项目及合同编号</w:t>
            </w:r>
            <w:r/>
          </w:p>
        </w:tc>
        <w:tc>
          <w:tcPr>
            <w:tcW w:w="2476"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000000" w:themeColor="text1"/>
                <w:spacing w:val="0"/>
                <w:positio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0"/>
                <w:position w:val="0"/>
                <w:sz w:val="21"/>
                <w:szCs w:val="21"/>
                <w:highlight w:val="none"/>
                <w:lang w:val="en-US" w:eastAsia="zh-CN" w:bidi="ar-SA"/>
                <w14:textFill>
                  <w14:solidFill>
                    <w14:schemeClr w14:val="tx1"/>
                  </w14:solidFill>
                </w14:textFill>
              </w:rPr>
            </w:r>
            <w:r/>
          </w:p>
        </w:tc>
        <w:tc>
          <w:tcPr>
            <w:gridSpan w:val="2"/>
            <w:tcW w:w="39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合同金额</w:t>
            </w:r>
            <w:r/>
          </w:p>
        </w:tc>
        <w:tc>
          <w:tcPr>
            <w:tcW w:w="2694"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000000" w:themeColor="text1"/>
                <w:spacing w:val="0"/>
                <w:positio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0"/>
                <w:position w:val="0"/>
                <w:sz w:val="21"/>
                <w:szCs w:val="21"/>
                <w:highlight w:val="none"/>
                <w:lang w:val="en-US" w:eastAsia="zh-CN" w:bidi="ar-SA"/>
                <w14:textFill>
                  <w14:solidFill>
                    <w14:schemeClr w14:val="tx1"/>
                  </w14:solidFill>
                </w14:textFill>
              </w:rPr>
            </w:r>
            <w:r/>
          </w:p>
        </w:tc>
      </w:tr>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分期（段）验收</w:t>
            </w:r>
            <w:r/>
          </w:p>
        </w:tc>
        <w:tc>
          <w:tcPr>
            <w:tcW w:w="171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是□   否□</w:t>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分期（段）情况</w:t>
            </w:r>
            <w:r/>
          </w:p>
        </w:tc>
        <w:tc>
          <w:tcPr>
            <w:gridSpan w:val="4"/>
            <w:tcW w:w="907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共分   期（段），此为第   期（段）验收</w:t>
            </w:r>
            <w:r/>
          </w:p>
        </w:tc>
      </w:tr>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验收时间</w:t>
            </w:r>
            <w:r/>
          </w:p>
        </w:tc>
        <w:tc>
          <w:tcPr>
            <w:tcW w:w="1714"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000000" w:themeColor="text1"/>
                <w:spacing w:val="0"/>
                <w:positio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0"/>
                <w:position w:val="0"/>
                <w:sz w:val="21"/>
                <w:szCs w:val="21"/>
                <w:highlight w:val="none"/>
                <w:lang w:val="en-US" w:eastAsia="zh-CN" w:bidi="ar-SA"/>
                <w14:textFill>
                  <w14:solidFill>
                    <w14:schemeClr w14:val="tx1"/>
                  </w14:solidFill>
                </w14:textFill>
              </w:rPr>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验收地点</w:t>
            </w:r>
            <w:r/>
          </w:p>
        </w:tc>
        <w:tc>
          <w:tcPr>
            <w:tcW w:w="2476"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000000" w:themeColor="text1"/>
                <w:spacing w:val="0"/>
                <w:positio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0"/>
                <w:position w:val="0"/>
                <w:sz w:val="21"/>
                <w:szCs w:val="21"/>
                <w:highlight w:val="none"/>
                <w:lang w:val="en-US" w:eastAsia="zh-CN" w:bidi="ar-SA"/>
                <w14:textFill>
                  <w14:solidFill>
                    <w14:schemeClr w14:val="tx1"/>
                  </w14:solidFill>
                </w14:textFill>
              </w:rPr>
            </w:r>
            <w:r/>
          </w:p>
        </w:tc>
        <w:tc>
          <w:tcPr>
            <w:gridSpan w:val="2"/>
            <w:tcW w:w="39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验收组织形式</w:t>
            </w:r>
            <w:r/>
          </w:p>
        </w:tc>
        <w:tc>
          <w:tcPr>
            <w:tcW w:w="2694" w:type="dxa"/>
            <w:vAlign w:val="center"/>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□自行简易验收</w:t>
            </w:r>
            <w:r/>
          </w:p>
          <w:p>
            <w:pPr>
              <w:ind w:left="0" w:right="0" w:firstLine="0"/>
              <w:jc w:val="both"/>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□验收小组验收</w:t>
            </w:r>
            <w:r/>
          </w:p>
          <w:p>
            <w:pPr>
              <w:ind w:left="0" w:right="0" w:firstLine="0"/>
              <w:jc w:val="both"/>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□采购代理机构验收</w:t>
            </w:r>
            <w:r/>
          </w:p>
        </w:tc>
      </w:tr>
      <w:tr>
        <w:trPr>
          <w:trHeight w:val="454"/>
        </w:trPr>
        <w:tc>
          <w:tcPr>
            <w:tcBorders>
              <w:bottom w:val="none" w:color="000000" w:sz="4" w:space="0"/>
            </w:tcBorders>
            <w:tcW w:w="1625"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验收内容</w:t>
            </w:r>
            <w:r/>
          </w:p>
        </w:tc>
        <w:tc>
          <w:tcPr>
            <w:tcW w:w="171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服务质量</w:t>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服务进度</w:t>
            </w:r>
            <w:r/>
          </w:p>
        </w:tc>
        <w:tc>
          <w:tcPr>
            <w:tcW w:w="247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人员、设备 配备情况</w:t>
            </w:r>
            <w:r/>
          </w:p>
        </w:tc>
        <w:tc>
          <w:tcP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行业、安全标准</w:t>
            </w:r>
            <w:r/>
          </w:p>
        </w:tc>
        <w:tc>
          <w:tcPr>
            <w:tcW w:w="219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项目需求、服务承诺</w:t>
            </w:r>
            <w:r/>
          </w:p>
        </w:tc>
        <w:tc>
          <w:tcPr>
            <w:tcW w:w="269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合同履约时间、 地点、方式</w:t>
            </w:r>
            <w:r/>
          </w:p>
        </w:tc>
      </w:tr>
      <w:tr>
        <w:trPr>
          <w:trHeight w:val="454"/>
        </w:trPr>
        <w:tc>
          <w:tcPr>
            <w:tcBorders>
              <w:top w:val="none" w:color="000000" w:sz="4" w:space="0"/>
            </w:tcBorders>
            <w:tcW w:w="1625" w:type="dxa"/>
            <w:vAlign w:val="center"/>
            <w:vMerge w:val="continue"/>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000000" w:themeColor="text1"/>
                <w:spacing w:val="0"/>
                <w:positio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0"/>
                <w:position w:val="0"/>
                <w:sz w:val="21"/>
                <w:szCs w:val="21"/>
                <w:highlight w:val="none"/>
                <w:lang w:val="en-US" w:eastAsia="zh-CN" w:bidi="ar-SA"/>
                <w14:textFill>
                  <w14:solidFill>
                    <w14:schemeClr w14:val="tx1"/>
                  </w14:solidFill>
                </w14:textFill>
              </w:rPr>
            </w:r>
            <w:r/>
          </w:p>
        </w:tc>
        <w:tc>
          <w:tcPr>
            <w:tcW w:w="171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合 格□ 不合格□</w:t>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按 时□ 不按时□</w:t>
            </w:r>
            <w:r/>
          </w:p>
        </w:tc>
        <w:tc>
          <w:tcPr>
            <w:tcW w:w="247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合 格□ 不合格□</w:t>
            </w:r>
            <w:r/>
          </w:p>
        </w:tc>
        <w:tc>
          <w:tcP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合 格□ 不合格□</w:t>
            </w:r>
            <w:r/>
          </w:p>
        </w:tc>
        <w:tc>
          <w:tcPr>
            <w:tcW w:w="219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合 格□ 不合格□</w:t>
            </w:r>
            <w:r/>
          </w:p>
        </w:tc>
        <w:tc>
          <w:tcPr>
            <w:tcW w:w="269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合 格□ 不合格□</w:t>
            </w:r>
            <w:r/>
          </w:p>
        </w:tc>
      </w:tr>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存在问题</w:t>
            </w:r>
            <w:r/>
          </w:p>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和改进意见</w:t>
            </w:r>
            <w:r/>
          </w:p>
        </w:tc>
        <w:tc>
          <w:tcPr>
            <w:gridSpan w:val="6"/>
            <w:tcW w:w="12600"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000000" w:themeColor="text1"/>
                <w:spacing w:val="0"/>
                <w:positio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0"/>
                <w:position w:val="0"/>
                <w:sz w:val="21"/>
                <w:szCs w:val="21"/>
                <w:highlight w:val="none"/>
                <w:lang w:val="en-US" w:eastAsia="zh-CN" w:bidi="ar-SA"/>
                <w14:textFill>
                  <w14:solidFill>
                    <w14:schemeClr w14:val="tx1"/>
                  </w14:solidFill>
                </w14:textFill>
              </w:rPr>
            </w:r>
            <w:r/>
          </w:p>
        </w:tc>
      </w:tr>
      <w:tr>
        <w:trPr>
          <w:trHeight w:val="599"/>
        </w:trPr>
        <w:tc>
          <w:tcPr>
            <w:shd w:val="clear" w:color="auto" w:fill="auto"/>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lang w:val="en-US" w:eastAsia="en-US"/>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最终结论</w:t>
            </w:r>
            <w:r/>
          </w:p>
        </w:tc>
        <w:tc>
          <w:tcPr>
            <w:gridSpan w:val="6"/>
            <w:shd w:val="clear" w:color="auto" w:fill="auto"/>
            <w:tcW w:w="126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pacing w:val="0"/>
                <w:position w:val="0"/>
                <w:sz w:val="21"/>
                <w:szCs w:val="21"/>
                <w:highlight w:val="none"/>
                <w:lang w:val="en-US" w:eastAsia="en-US"/>
                <w14:textFill>
                  <w14:solidFill>
                    <w14:schemeClr w14:val="tx1"/>
                  </w14:solidFill>
                </w14:textFill>
              </w:rPr>
            </w:pPr>
            <w:r>
              <w:rPr>
                <w:rFonts w:hint="eastAsia" w:ascii="宋体" w:hAnsi="宋体" w:eastAsia="宋体" w:cs="宋体"/>
                <w:color w:val="000000" w:themeColor="text1"/>
                <w:spacing w:val="0"/>
                <w:position w:val="0"/>
                <w:sz w:val="21"/>
                <w:szCs w:val="21"/>
                <w:highlight w:val="none"/>
                <w14:textFill>
                  <w14:solidFill>
                    <w14:schemeClr w14:val="tx1"/>
                  </w14:solidFill>
                </w14:textFill>
              </w:rPr>
              <w:t xml:space="preserve">合  格□                              不合格□</w:t>
            </w:r>
            <w:r/>
          </w:p>
        </w:tc>
      </w:tr>
      <w:tr>
        <w:trPr>
          <w:trHeight w:val="704"/>
        </w:trPr>
        <w:tc>
          <w:tcPr>
            <w:shd w:val="clear" w:color="auto" w:fill="auto"/>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eastAsia="宋体" w:cs="宋体"/>
                <w:color w:val="000000" w:themeColor="text1"/>
                <w:spacing w:val="-2"/>
                <w:sz w:val="21"/>
                <w:szCs w:val="21"/>
                <w:highlight w:val="none"/>
                <w14:textFill>
                  <w14:solidFill>
                    <w14:schemeClr w14:val="tx1"/>
                  </w14:solidFill>
                </w14:textFill>
              </w:rPr>
              <w:t xml:space="preserve">验收小组成员</w:t>
            </w:r>
            <w:r>
              <w:rPr>
                <w:rFonts w:ascii="宋体" w:hAnsi="宋体" w:eastAsia="宋体" w:cs="宋体"/>
                <w:color w:val="000000" w:themeColor="text1"/>
                <w:spacing w:val="-4"/>
                <w:sz w:val="21"/>
                <w:szCs w:val="21"/>
                <w:highlight w:val="none"/>
                <w14:textFill>
                  <w14:solidFill>
                    <w14:schemeClr w14:val="tx1"/>
                  </w14:solidFill>
                </w14:textFill>
              </w:rPr>
              <w:t xml:space="preserve">签字</w:t>
            </w:r>
            <w:r/>
          </w:p>
        </w:tc>
        <w:tc>
          <w:tcPr>
            <w:gridSpan w:val="6"/>
            <w:shd w:val="clear" w:color="auto" w:fill="auto"/>
            <w:tcW w:w="12600" w:type="dxa"/>
            <w:vAlign w:val="top"/>
            <w:textDirection w:val="lrTb"/>
            <w:noWrap w:val="false"/>
          </w:tcPr>
          <w:p>
            <w:pPr>
              <w:spacing w:before="80" w:after="80"/>
              <w:widowControl w:val="off"/>
              <w:rPr>
                <w:rFonts w:hint="eastAsia" w:ascii="Arial" w:hAnsi="Arial" w:eastAsia="Arial" w:cs="Arial"/>
                <w:color w:val="000000" w:themeColor="text1"/>
                <w:sz w:val="21"/>
                <w:szCs w:val="21"/>
                <w:highlight w:val="none"/>
                <w:lang w:val="en-US" w:eastAsia="en-US" w:bidi="ar-SA"/>
                <w14:textFill>
                  <w14:solidFill>
                    <w14:schemeClr w14:val="tx1"/>
                  </w14:solidFill>
                </w14:textFill>
              </w:rPr>
            </w:pPr>
            <w:r>
              <w:rPr>
                <w:rFonts w:hint="eastAsia" w:ascii="Arial" w:hAnsi="Arial" w:eastAsia="Arial" w:cs="Arial"/>
                <w:color w:val="000000" w:themeColor="text1"/>
                <w:sz w:val="21"/>
                <w:szCs w:val="21"/>
                <w:highlight w:val="none"/>
                <w:lang w:val="en-US" w:eastAsia="en-US" w:bidi="ar-SA"/>
                <w14:textFill>
                  <w14:solidFill>
                    <w14:schemeClr w14:val="tx1"/>
                  </w14:solidFill>
                </w14:textFill>
              </w:rPr>
            </w:r>
            <w:r/>
          </w:p>
        </w:tc>
      </w:tr>
      <w:tr>
        <w:trPr>
          <w:trHeight w:val="1111"/>
        </w:trPr>
        <w:tc>
          <w:tcPr>
            <w:gridSpan w:val="7"/>
            <w:shd w:val="clear" w:color="auto" w:fill="auto"/>
            <w:tcW w:w="14225" w:type="dxa"/>
            <w:vAlign w:val="top"/>
            <w:textDirection w:val="lrTb"/>
            <w:noWrap w:val="false"/>
          </w:tcPr>
          <w:p>
            <w:pPr>
              <w:ind w:left="0" w:firstLine="257"/>
              <w:spacing w:before="80" w:after="80" w:line="255" w:lineRule="auto"/>
              <w:widowControl w:val="off"/>
              <w:rPr>
                <w:rFonts w:ascii="Arial" w:hAnsi="Arial" w:eastAsia="Times New Roman" w:cs="Arial"/>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采购人意见</w:t>
            </w:r>
            <w:r/>
          </w:p>
          <w:p>
            <w:pPr>
              <w:ind w:left="0" w:firstLine="262"/>
              <w:spacing w:before="80" w:after="80" w:line="255" w:lineRule="auto"/>
              <w:widowControl w:val="off"/>
              <w:rPr>
                <w:rFonts w:ascii="Arial" w:hAnsi="Arial" w:eastAsia="Times New Roman" w:cs="Arial"/>
                <w:color w:val="000000" w:themeColor="text1"/>
                <w:sz w:val="21"/>
                <w:szCs w:val="21"/>
                <w:highlight w:val="none"/>
                <w:lang w:val="en-US" w:eastAsia="zh-CN" w:bidi="ar-SA"/>
                <w14:textFill>
                  <w14:solidFill>
                    <w14:schemeClr w14:val="tx1"/>
                  </w14:solidFill>
                </w14:textFill>
              </w:rPr>
            </w:pPr>
            <w:r>
              <w:rPr>
                <w:rFonts w:ascii="Arial" w:hAnsi="Arial" w:eastAsia="Times New Roman" w:cs="Arial"/>
                <w:color w:val="000000" w:themeColor="text1"/>
                <w:sz w:val="21"/>
                <w:szCs w:val="21"/>
                <w:highlight w:val="none"/>
                <w:lang w:val="en-US" w:eastAsia="zh-CN" w:bidi="ar-SA"/>
                <w14:textFill>
                  <w14:solidFill>
                    <w14:schemeClr w14:val="tx1"/>
                  </w14:solidFill>
                </w14:textFill>
              </w:rPr>
            </w:r>
            <w:r/>
          </w:p>
          <w:p>
            <w:pPr>
              <w:ind w:left="0" w:firstLine="262"/>
              <w:spacing w:before="80" w:after="80" w:line="255" w:lineRule="auto"/>
              <w:widowControl w:val="off"/>
              <w:rPr>
                <w:rFonts w:ascii="Arial" w:hAnsi="Arial" w:eastAsia="Times New Roman" w:cs="Arial"/>
                <w:color w:val="000000" w:themeColor="text1"/>
                <w:sz w:val="21"/>
                <w:szCs w:val="21"/>
                <w:highlight w:val="none"/>
                <w:lang w:val="en-US" w:eastAsia="zh-CN" w:bidi="ar-SA"/>
                <w14:textFill>
                  <w14:solidFill>
                    <w14:schemeClr w14:val="tx1"/>
                  </w14:solidFill>
                </w14:textFill>
              </w:rPr>
            </w:pPr>
            <w:r>
              <w:rPr>
                <w:rFonts w:ascii="Arial" w:hAnsi="Arial" w:eastAsia="Times New Roman" w:cs="Arial"/>
                <w:color w:val="000000" w:themeColor="text1"/>
                <w:sz w:val="21"/>
                <w:szCs w:val="21"/>
                <w:highlight w:val="none"/>
                <w:lang w:val="en-US" w:eastAsia="zh-CN" w:bidi="ar-SA"/>
                <w14:textFill>
                  <w14:solidFill>
                    <w14:schemeClr w14:val="tx1"/>
                  </w14:solidFill>
                </w14:textFill>
              </w:rPr>
            </w:r>
            <w:r/>
          </w:p>
          <w:p>
            <w:pPr>
              <w:ind w:left="0" w:firstLine="265"/>
              <w:jc w:val="right"/>
              <w:spacing w:before="59" w:line="238" w:lineRule="exact"/>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eastAsia="宋体" w:cs="宋体"/>
                <w:color w:val="000000" w:themeColor="text1"/>
                <w:spacing w:val="1"/>
                <w:position w:val="1"/>
                <w:sz w:val="21"/>
                <w:szCs w:val="21"/>
                <w:highlight w:val="none"/>
                <w14:textFill>
                  <w14:solidFill>
                    <w14:schemeClr w14:val="tx1"/>
                  </w14:solidFill>
                </w14:textFill>
              </w:rPr>
              <w:t xml:space="preserve">经办人：         负责人</w:t>
            </w:r>
            <w:r>
              <w:rPr>
                <w:rFonts w:ascii="宋体" w:hAnsi="宋体" w:eastAsia="宋体" w:cs="宋体"/>
                <w:color w:val="000000" w:themeColor="text1"/>
                <w:spacing w:val="-17"/>
                <w:position w:val="1"/>
                <w:sz w:val="21"/>
                <w:szCs w:val="21"/>
                <w:highlight w:val="none"/>
                <w14:textFill>
                  <w14:solidFill>
                    <w14:schemeClr w14:val="tx1"/>
                  </w14:solidFill>
                </w14:textFill>
              </w:rPr>
              <w:t xml:space="preserve">：</w:t>
            </w:r>
            <w:r>
              <w:rPr>
                <w:rFonts w:ascii="宋体" w:hAnsi="宋体" w:eastAsia="宋体" w:cs="宋体"/>
                <w:color w:val="000000" w:themeColor="text1"/>
                <w:position w:val="1"/>
                <w:sz w:val="21"/>
                <w:szCs w:val="21"/>
                <w:highlight w:val="none"/>
                <w14:textFill>
                  <w14:solidFill>
                    <w14:schemeClr w14:val="tx1"/>
                  </w14:solidFill>
                </w14:textFill>
              </w:rPr>
              <w:t xml:space="preserve">               </w:t>
            </w:r>
            <w:r>
              <w:rPr>
                <w:rFonts w:ascii="宋体" w:hAnsi="宋体" w:eastAsia="宋体" w:cs="宋体"/>
                <w:color w:val="000000" w:themeColor="text1"/>
                <w:spacing w:val="-17"/>
                <w:position w:val="1"/>
                <w:sz w:val="21"/>
                <w:szCs w:val="21"/>
                <w:highlight w:val="none"/>
                <w14:textFill>
                  <w14:solidFill>
                    <w14:schemeClr w14:val="tx1"/>
                  </w14:solidFill>
                </w14:textFill>
              </w:rPr>
              <w:t xml:space="preserve">（</w:t>
            </w:r>
            <w:r>
              <w:rPr>
                <w:rFonts w:ascii="宋体" w:hAnsi="宋体" w:eastAsia="宋体" w:cs="宋体"/>
                <w:color w:val="000000" w:themeColor="text1"/>
                <w:spacing w:val="1"/>
                <w:position w:val="1"/>
                <w:sz w:val="21"/>
                <w:szCs w:val="21"/>
                <w:highlight w:val="none"/>
                <w14:textFill>
                  <w14:solidFill>
                    <w14:schemeClr w14:val="tx1"/>
                  </w14:solidFill>
                </w14:textFill>
              </w:rPr>
              <w:t xml:space="preserve">采购人公章）</w:t>
            </w:r>
            <w:r/>
          </w:p>
        </w:tc>
      </w:tr>
      <w:tr>
        <w:trPr>
          <w:trHeight w:val="1325"/>
        </w:trPr>
        <w:tc>
          <w:tcPr>
            <w:gridSpan w:val="7"/>
            <w:shd w:val="clear" w:color="auto" w:fill="auto"/>
            <w:tcW w:w="14225" w:type="dxa"/>
            <w:vAlign w:val="top"/>
            <w:textDirection w:val="lrTb"/>
            <w:noWrap w:val="false"/>
          </w:tcPr>
          <w:p>
            <w:pPr>
              <w:ind w:left="0" w:firstLine="257"/>
              <w:spacing w:before="299" w:line="207"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pacing w:val="-2"/>
                <w:sz w:val="21"/>
                <w:szCs w:val="21"/>
                <w:highlight w:val="none"/>
                <w14:textFill>
                  <w14:solidFill>
                    <w14:schemeClr w14:val="tx1"/>
                  </w14:solidFill>
                </w14:textFill>
              </w:rPr>
              <w:t xml:space="preserve">供应商确认：</w:t>
            </w:r>
            <w:r/>
          </w:p>
          <w:p>
            <w:pPr>
              <w:ind w:left="0" w:firstLine="262"/>
              <w:spacing w:before="80" w:after="80" w:line="275" w:lineRule="auto"/>
              <w:widowControl w:val="off"/>
              <w:rPr>
                <w:rFonts w:ascii="Arial" w:hAnsi="Arial" w:eastAsia="Times New Roman" w:cs="Arial"/>
                <w:color w:val="000000" w:themeColor="text1"/>
                <w:sz w:val="21"/>
                <w:szCs w:val="21"/>
                <w:highlight w:val="none"/>
                <w:lang w:val="en-US" w:eastAsia="zh-CN" w:bidi="ar-SA"/>
                <w14:textFill>
                  <w14:solidFill>
                    <w14:schemeClr w14:val="tx1"/>
                  </w14:solidFill>
                </w14:textFill>
              </w:rPr>
            </w:pPr>
            <w:r>
              <w:rPr>
                <w:rFonts w:ascii="Arial" w:hAnsi="Arial" w:eastAsia="Times New Roman" w:cs="Arial"/>
                <w:color w:val="000000" w:themeColor="text1"/>
                <w:sz w:val="21"/>
                <w:szCs w:val="21"/>
                <w:highlight w:val="none"/>
                <w:lang w:val="en-US" w:eastAsia="zh-CN" w:bidi="ar-SA"/>
                <w14:textFill>
                  <w14:solidFill>
                    <w14:schemeClr w14:val="tx1"/>
                  </w14:solidFill>
                </w14:textFill>
              </w:rPr>
            </w:r>
            <w:r/>
          </w:p>
          <w:p>
            <w:pPr>
              <w:ind w:left="0" w:firstLine="260"/>
              <w:spacing w:before="59" w:line="238" w:lineRule="exact"/>
              <w:widowControl w:val="off"/>
              <w:rPr>
                <w:rFonts w:ascii="宋体" w:hAnsi="宋体" w:eastAsia="宋体" w:cs="宋体"/>
                <w:color w:val="000000" w:themeColor="text1"/>
                <w:spacing w:val="1"/>
                <w:position w:val="1"/>
                <w:sz w:val="21"/>
                <w:szCs w:val="21"/>
                <w:highlight w:val="none"/>
                <w14:textFill>
                  <w14:solidFill>
                    <w14:schemeClr w14:val="tx1"/>
                  </w14:solidFill>
                </w14:textFill>
              </w:rPr>
            </w:pPr>
            <w:r>
              <w:rPr>
                <w:rFonts w:ascii="宋体" w:hAnsi="宋体" w:eastAsia="宋体" w:cs="宋体"/>
                <w:color w:val="000000" w:themeColor="text1"/>
                <w:spacing w:val="-1"/>
                <w:position w:val="1"/>
                <w:sz w:val="21"/>
                <w:szCs w:val="21"/>
                <w:highlight w:val="none"/>
                <w14:textFill>
                  <w14:solidFill>
                    <w14:schemeClr w14:val="tx1"/>
                  </w14:solidFill>
                </w14:textFill>
              </w:rPr>
              <w:t xml:space="preserve">（单位公章或授权代表签字）</w:t>
            </w:r>
            <w:r/>
          </w:p>
        </w:tc>
      </w:tr>
    </w:tbl>
    <w:p>
      <w:pPr>
        <w:jc w:val="both"/>
        <w:spacing w:line="400" w:lineRule="exact"/>
        <w:rPr>
          <w:rFonts w:hint="eastAsia" w:ascii="宋体" w:hAnsi="宋体" w:eastAsia="宋体" w:cs="宋体"/>
          <w:color w:val="000000" w:themeColor="text1"/>
          <w:sz w:val="28"/>
          <w:szCs w:val="28"/>
          <w:highlight w:val="none"/>
          <w14:textFill>
            <w14:solidFill>
              <w14:schemeClr w14:val="tx1"/>
            </w14:solidFill>
          </w14:textFill>
        </w:rPr>
        <w:sectPr>
          <w:footnotePr/>
          <w:endnotePr/>
          <w:type w:val="nextPage"/>
          <w:pgSz w:w="16838" w:h="11906" w:orient="landscape"/>
          <w:pgMar w:top="1123" w:right="1100" w:bottom="1123" w:left="1100" w:header="851" w:footer="992" w:gutter="0"/>
          <w:cols w:num="1" w:sep="0" w:space="0" w:equalWidth="1"/>
          <w:docGrid w:linePitch="360"/>
        </w:sectPr>
      </w:pPr>
      <w:r>
        <w:rPr>
          <w:rFonts w:hint="eastAsia" w:ascii="宋体" w:hAnsi="宋体" w:eastAsia="宋体" w:cs="宋体"/>
          <w:color w:val="000000" w:themeColor="text1"/>
          <w:sz w:val="28"/>
          <w:szCs w:val="28"/>
          <w:highlight w:val="none"/>
          <w14:textFill>
            <w14:solidFill>
              <w14:schemeClr w14:val="tx1"/>
            </w14:solidFill>
          </w14:textFill>
        </w:rPr>
      </w:r>
      <w:r/>
    </w:p>
    <w:p>
      <w:pPr>
        <w:jc w:val="both"/>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3640"/>
        <w:jc w:val="both"/>
        <w:spacing w:line="4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8"/>
          <w:szCs w:val="28"/>
          <w:highlight w:val="none"/>
          <w14:textFill>
            <w14:solidFill>
              <w14:schemeClr w14:val="tx1"/>
            </w14:solidFill>
          </w14:textFill>
        </w:rPr>
        <w:t xml:space="preserve">章 评标办法及评分标准</w:t>
      </w:r>
      <w:r/>
    </w:p>
    <w:p>
      <w:pPr>
        <w:jc w:val="both"/>
        <w:spacing w:line="440" w:lineRule="exact"/>
        <w:widowControl w:val="off"/>
        <w:rPr>
          <w:rFonts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一、评标办法：</w:t>
      </w:r>
      <w:r/>
    </w:p>
    <w:p>
      <w:pPr>
        <w:ind w:firstLine="420"/>
        <w:jc w:val="both"/>
        <w:spacing w:line="440" w:lineRule="exac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1、评标办法采用综合评分法。即在最大限度地满足招标文件实质性要求前提下，按照招标文件中规定的各项因素进行综合评审，由</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综合评分得分最高的投标人为预中标人</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。综合评分的主要因素为：价格、方案、业绩等，对招标文件的响应程度，以及相应的商务标和技术标比重或者分值等。</w:t>
      </w:r>
      <w:r/>
    </w:p>
    <w:p>
      <w:pPr>
        <w:ind w:firstLine="420"/>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评标时，评标委员会成员分别对每个有效投标人的标书进行评价、打分，将评委的评分按算术平均方法，计算出每个有效投标人的评委评审得分（保留小数点后两位）。投标报价得分直接计算取得。评委评审得分和投标报价得分相加为投标人的总得分。</w:t>
      </w:r>
      <w:r/>
    </w:p>
    <w:p>
      <w:pPr>
        <w:ind w:firstLine="420"/>
        <w:spacing w:line="360" w:lineRule="auto"/>
        <w:tabs>
          <w:tab w:val="left" w:pos="287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3、如出现评标总得分最高的投标人有两个或两个以上的，以实际投标报价较低者优先作为中标候选人，如果实际投标报价也相同的，则由采购人或者采购代理机构以抽签方式确定中标候选人。</w:t>
      </w:r>
      <w:r/>
    </w:p>
    <w:p>
      <w:pPr>
        <w:ind w:firstLine="420"/>
        <w:jc w:val="both"/>
        <w:spacing w:line="360" w:lineRule="auto"/>
        <w:widowControl w:val="off"/>
        <w:rPr>
          <w:rFonts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14:textFill>
            <w14:solidFill>
              <w14:schemeClr w14:val="tx1"/>
            </w14:solidFill>
          </w14:textFill>
        </w:rPr>
        <w:t xml:space="preserve">4、本项目专门面向中小企业采购，投标人应当提供中小企业声明函或残疾人福利性单位声明函或省级以上监狱管理局、戒毒管理局（含新疆生产建设兵团）出具的属于监狱企业的证明文件,否则视为投标无效。</w:t>
      </w:r>
      <w:r/>
    </w:p>
    <w:p>
      <w:pPr>
        <w:ind w:firstLine="420"/>
        <w:jc w:val="both"/>
        <w:spacing w:line="360" w:lineRule="auto"/>
        <w:widowControl w:val="off"/>
        <w:rPr>
          <w:rFonts w:eastAsia="宋体" w:cs="Times New Roman"/>
          <w:color w:val="000000" w:themeColor="text1"/>
          <w:highlight w:val="none"/>
          <w14:textFill>
            <w14:solidFill>
              <w14:schemeClr w14:val="tx1"/>
            </w14:solidFill>
          </w14:textFill>
        </w:rPr>
      </w:pPr>
      <w:r>
        <w:rPr>
          <w:rFonts w:hint="eastAsia" w:ascii="宋体" w:hAnsi="宋体" w:eastAsia="宋体" w:cs="Times New Roman"/>
          <w:b/>
          <w:color w:val="000000" w:themeColor="text1"/>
          <w:sz w:val="21"/>
          <w:szCs w:val="21"/>
          <w:highlight w:val="none"/>
          <w14:textFill>
            <w14:solidFill>
              <w14:schemeClr w14:val="tx1"/>
            </w14:solidFill>
          </w14:textFill>
        </w:rPr>
        <w:t xml:space="preserve">专门面向中小企业采购的项目，不再执行价格评审优惠的扶持政策。</w:t>
      </w:r>
      <w:r/>
    </w:p>
    <w:p>
      <w:pPr>
        <w:jc w:val="both"/>
        <w:spacing w:line="440" w:lineRule="exact"/>
        <w:widowControl w:val="off"/>
        <w:rPr>
          <w:rFonts w:asciiTheme="minorEastAsia" w:hAnsiTheme="minorEastAsia" w:eastAsiaTheme="minorEastAsia" w:cstheme="minorEastAsia"/>
          <w:b/>
          <w:color w:val="000000" w:themeColor="text1"/>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lang w:val="en-US" w:eastAsia="zh-CN" w:bidi="ar-SA"/>
          <w14:textFill>
            <w14:solidFill>
              <w14:schemeClr w14:val="tx1"/>
            </w14:solidFill>
          </w14:textFill>
        </w:rPr>
        <w:t xml:space="preserve">二、评分标准：</w:t>
      </w:r>
      <w:r/>
    </w:p>
    <w:p>
      <w:pPr>
        <w:spacing w:line="400" w:lineRule="exact"/>
        <w:rPr>
          <w:rFonts w:asciiTheme="minorEastAsia" w:hAnsiTheme="minorEastAsia" w:eastAsiaTheme="minorEastAsia" w:cstheme="minorEastAsia"/>
          <w:b/>
          <w:bCs/>
          <w:color w:val="000000" w:themeColor="text1"/>
          <w:sz w:val="21"/>
          <w:szCs w:val="21"/>
          <w:highlight w:val="none"/>
          <w14:textFill>
            <w14:solidFill>
              <w14:schemeClr w14:val="tx1"/>
            </w14:solidFill>
          </w14:textFill>
        </w:rPr>
        <w:outlineLvl w:val="2"/>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（一）投标报价：</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 xml:space="preserve">20</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分</w:t>
      </w:r>
      <w:r/>
    </w:p>
    <w:p>
      <w:pPr>
        <w:ind w:firstLine="420"/>
        <w:spacing w:line="400" w:lineRule="exact"/>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20"/>
        <w:spacing w:line="400" w:lineRule="exact"/>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第二步：在所有有效投标报价中满足招标文件要求，且投标</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价格最低</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的投标报价为评标基</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准价</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，其价格分为满分，其他投标人的价格分按照下列公式计算（计算结果四舍五入保留两位小数）。</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投标报价得分＝（评审基准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价</w:t>
      </w:r>
      <w:r>
        <w:rPr>
          <w:rFonts w:hint="eastAsia" w:ascii="宋体" w:hAnsi="宋体" w:eastAsia="宋体" w:cs="宋体"/>
          <w:color w:val="000000" w:themeColor="text1"/>
          <w:sz w:val="21"/>
          <w:szCs w:val="21"/>
          <w:highlight w:val="none"/>
          <w14:textFill>
            <w14:solidFill>
              <w14:schemeClr w14:val="tx1"/>
            </w14:solidFill>
          </w14:textFill>
        </w:rPr>
        <w:t xml:space="preserve">）/（投标报价）*价格权值*100（本次采购价格权值为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spacing w:line="400" w:lineRule="exact"/>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outlineLvl w:val="2"/>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 xml:space="preserve">（二）技术、商务评分：80分</w:t>
      </w:r>
      <w:r/>
    </w:p>
    <w:p>
      <w:pPr>
        <w:ind w:firstLine="420"/>
        <w:jc w:val="both"/>
        <w:spacing w:line="360" w:lineRule="auto"/>
        <w:widowControl w:val="off"/>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1）方案分（</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45</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w:t>
      </w:r>
      <w:r/>
    </w:p>
    <w:p>
      <w:pPr>
        <w:ind w:left="0" w:firstLine="420"/>
        <w:jc w:val="both"/>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1、总体服务方案（6分）</w:t>
      </w:r>
      <w:r/>
    </w:p>
    <w:p>
      <w:pPr>
        <w:ind w:left="0" w:firstLine="420"/>
        <w:jc w:val="left"/>
        <w:keepLines w:val="0"/>
        <w:keepNext w:val="0"/>
        <w:pageBreakBefore w:val="0"/>
        <w:spacing w:line="360" w:lineRule="auto"/>
        <w:widowControl w:val="off"/>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根据供应商针对本项目所提供的总体服务方案进行评分，方案内容至少包括：①对食堂的理解和定位；②成本控制措施。方案内容针对本项目且符合本项目实际需求的得6分，每缺少一项内容，或内容非专门针对本项目，或内容不能满足本项目实际需求的，每一项扣3分。</w:t>
      </w:r>
      <w:r/>
    </w:p>
    <w:p>
      <w:pPr>
        <w:ind w:left="0" w:firstLine="420"/>
        <w:jc w:val="left"/>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2、原料采购方案（9分）</w:t>
      </w:r>
      <w:r/>
    </w:p>
    <w:p>
      <w:pPr>
        <w:ind w:left="0" w:firstLine="420"/>
        <w:jc w:val="left"/>
        <w:keepLines w:val="0"/>
        <w:keepNext w:val="0"/>
        <w:pageBreakBefore w:val="0"/>
        <w:spacing w:line="360" w:lineRule="auto"/>
        <w:widowControl w:val="off"/>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根据供应商针对本项目所提供的原料采购方案进行评分，方案内容至少包括：①原料采购的管理办法；②对供货商的管理措施；③食品储存安全管理措施。方案内容针对本项目且符合本项目实际需求的得9分，每缺少一项内容，或内容非专门针对本项目，或内容不能满足本项目实际需求的，每一项扣3分。</w:t>
      </w:r>
      <w:r/>
    </w:p>
    <w:p>
      <w:pPr>
        <w:ind w:left="0" w:firstLine="420"/>
        <w:jc w:val="left"/>
        <w:keepLines w:val="0"/>
        <w:keepNext w:val="0"/>
        <w:pageBreakBefore w:val="0"/>
        <w:spacing w:line="360" w:lineRule="auto"/>
        <w:widowControl w:val="off"/>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3、食堂安全卫生管理措施（9分）</w:t>
      </w:r>
      <w:r/>
    </w:p>
    <w:p>
      <w:pPr>
        <w:ind w:left="0" w:firstLine="420"/>
        <w:jc w:val="left"/>
        <w:keepLines w:val="0"/>
        <w:keepNext w:val="0"/>
        <w:pageBreakBefore w:val="0"/>
        <w:spacing w:line="360" w:lineRule="auto"/>
        <w:widowControl w:val="off"/>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根据供应商针对本项目所提供的食堂安全卫生管理措施进行评分，方案内容至少包括：①人员卫生管理措施；②环境卫生管理措施；③消防安全管理措施。方案内容针对本项目且符合本项目实际需求的得9分，每缺少一项内容，或内容非专门针对本项目，或内容不能满足本项目实际需求的，每一项扣3分。</w:t>
      </w:r>
      <w:r/>
    </w:p>
    <w:p>
      <w:pPr>
        <w:ind w:left="0" w:firstLine="420"/>
        <w:jc w:val="left"/>
        <w:keepLines w:val="0"/>
        <w:keepNext w:val="0"/>
        <w:pageBreakBefore w:val="0"/>
        <w:spacing w:line="360" w:lineRule="auto"/>
        <w:widowControl w:val="off"/>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4、内部管理措施（9分）</w:t>
      </w:r>
      <w:r/>
    </w:p>
    <w:p>
      <w:pPr>
        <w:ind w:left="0" w:firstLine="420"/>
        <w:jc w:val="left"/>
        <w:keepLines w:val="0"/>
        <w:keepNext w:val="0"/>
        <w:pageBreakBefore w:val="0"/>
        <w:spacing w:line="360" w:lineRule="auto"/>
        <w:widowControl w:val="off"/>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根据供应商针对本项目所提供的内部管理措施进行评分，方案内容至少包括：①内部管理制度；②工作人员工作标准；③奖惩制度。方案内容针对本项目且符合本项目实际需求的得9分，每缺少一项内容，或内容非专门针对本项目，或内容不能满足本项目实际需求的，每一项扣3分。</w:t>
      </w:r>
      <w:r/>
    </w:p>
    <w:p>
      <w:pPr>
        <w:ind w:firstLine="420"/>
        <w:jc w:val="left"/>
        <w:keepLines w:val="0"/>
        <w:keepNext w:val="0"/>
        <w:pageBreakBefore w:val="0"/>
        <w:spacing w:line="360" w:lineRule="auto"/>
        <w:widowControl/>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5、食堂节能节约计划和配送措施（6分）</w:t>
      </w:r>
      <w:r/>
    </w:p>
    <w:p>
      <w:pPr>
        <w:ind w:firstLine="420"/>
        <w:jc w:val="left"/>
        <w:keepLines w:val="0"/>
        <w:keepNext w:val="0"/>
        <w:pageBreakBefore w:val="0"/>
        <w:spacing w:line="360" w:lineRule="auto"/>
        <w:widowControl/>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根据供应商针对本项目所提供的食堂节能节约计划和配送措施进行评分，方案内容至少包括：①节能环保计划的推广与实施；②节水节电管理措施；③配送措施。方案内容针对本项目且符合本项目实际需求的得6分，每缺少一项内容，或内容非专门针对本项目，或内容不能满足本项目实际需求的，每一项扣2分。</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6、根据供应商提供的突发事件应急预案（6分）</w:t>
      </w:r>
      <w:r/>
    </w:p>
    <w:p>
      <w:pPr>
        <w:ind w:left="0" w:firstLine="420"/>
        <w:jc w:val="left"/>
        <w:keepLines w:val="0"/>
        <w:keepNext w:val="0"/>
        <w:pageBreakBefore w:val="0"/>
        <w:spacing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根据供应商针对本项提供的突发事件应急预案进行评分，方案内容至少包括：①食物中毒应急预案；②自然灾害类应急预案；③突发性事件应急预案。方案内容针对本项目且符合本项目实际需求的，得6分，每缺少一项内容，或内容非专门针对本项目，或内容不能满足本项目实际需求的，每一项扣2分。</w:t>
      </w:r>
      <w:r/>
    </w:p>
    <w:p>
      <w:pPr>
        <w:ind w:left="0" w:firstLine="422"/>
        <w:jc w:val="both"/>
        <w:keepLines w:val="0"/>
        <w:keepNext w:val="0"/>
        <w:pageBreakBefore w:val="0"/>
        <w:spacing w:line="360" w:lineRule="auto"/>
        <w:widowControl w:val="off"/>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2）人员配置（20分）</w:t>
      </w:r>
      <w:r/>
    </w:p>
    <w:p>
      <w:pPr>
        <w:ind w:firstLine="420"/>
        <w:jc w:val="left"/>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1、拟投入本项目的</w:t>
      </w:r>
      <w:r>
        <w:rPr>
          <w:rFonts w:hint="eastAsia" w:ascii="宋体" w:hAnsi="宋体" w:eastAsia="宋体" w:cs="仿宋_GB2312"/>
          <w:color w:val="000000" w:themeColor="text1"/>
          <w:sz w:val="21"/>
          <w:szCs w:val="21"/>
          <w:highlight w:val="none"/>
          <w:lang w:val="en-US" w:eastAsia="zh-CN" w:bidi="ar"/>
          <w14:textFill>
            <w14:solidFill>
              <w14:schemeClr w14:val="tx1"/>
            </w14:solidFill>
          </w14:textFill>
        </w:rPr>
        <w:t xml:space="preserve">项目负责人具有经营企事业食堂或餐饮6年及以上的工作经历的得</w:t>
      </w:r>
      <w:r>
        <w:rPr>
          <w:rFonts w:hint="eastAsia" w:ascii="宋体" w:hAnsi="宋体" w:cs="仿宋_GB2312"/>
          <w:color w:val="000000" w:themeColor="text1"/>
          <w:sz w:val="21"/>
          <w:szCs w:val="21"/>
          <w:highlight w:val="none"/>
          <w:lang w:val="en-US" w:eastAsia="zh-CN" w:bidi="ar"/>
          <w14:textFill>
            <w14:solidFill>
              <w14:schemeClr w14:val="tx1"/>
            </w14:solidFill>
          </w14:textFill>
        </w:rPr>
        <w:t xml:space="preserve">6</w:t>
      </w:r>
      <w:r>
        <w:rPr>
          <w:rFonts w:hint="eastAsia" w:ascii="宋体" w:hAnsi="宋体" w:eastAsia="宋体" w:cs="仿宋_GB2312"/>
          <w:color w:val="000000" w:themeColor="text1"/>
          <w:sz w:val="21"/>
          <w:szCs w:val="21"/>
          <w:highlight w:val="none"/>
          <w:lang w:val="en-US" w:eastAsia="zh-CN" w:bidi="ar"/>
          <w14:textFill>
            <w14:solidFill>
              <w14:schemeClr w14:val="tx1"/>
            </w14:solidFill>
          </w14:textFill>
        </w:rPr>
        <w:t xml:space="preserve">分；具有经营企事业食堂或餐饮</w:t>
      </w:r>
      <w:r>
        <w:rPr>
          <w:rFonts w:hint="eastAsia" w:ascii="宋体" w:hAnsi="宋体" w:cs="仿宋_GB2312"/>
          <w:color w:val="000000" w:themeColor="text1"/>
          <w:sz w:val="21"/>
          <w:szCs w:val="21"/>
          <w:highlight w:val="none"/>
          <w:lang w:val="en-US" w:eastAsia="zh-CN" w:bidi="ar"/>
          <w14:textFill>
            <w14:solidFill>
              <w14:schemeClr w14:val="tx1"/>
            </w14:solidFill>
          </w14:textFill>
        </w:rPr>
        <w:t xml:space="preserve">4</w:t>
      </w:r>
      <w:r>
        <w:rPr>
          <w:rFonts w:hint="eastAsia" w:ascii="宋体" w:hAnsi="宋体" w:eastAsia="宋体" w:cs="仿宋_GB2312"/>
          <w:color w:val="000000" w:themeColor="text1"/>
          <w:sz w:val="21"/>
          <w:szCs w:val="21"/>
          <w:highlight w:val="none"/>
          <w:lang w:val="en-US" w:eastAsia="zh-CN" w:bidi="ar"/>
          <w14:textFill>
            <w14:solidFill>
              <w14:schemeClr w14:val="tx1"/>
            </w14:solidFill>
          </w14:textFill>
        </w:rPr>
        <w:t xml:space="preserve">年</w:t>
      </w:r>
      <w:r>
        <w:rPr>
          <w:rFonts w:hint="eastAsia" w:ascii="宋体" w:hAnsi="宋体" w:cs="仿宋_GB2312"/>
          <w:color w:val="000000" w:themeColor="text1"/>
          <w:sz w:val="21"/>
          <w:szCs w:val="21"/>
          <w:highlight w:val="none"/>
          <w:lang w:val="en-US" w:eastAsia="zh-CN" w:bidi="ar"/>
          <w14:textFill>
            <w14:solidFill>
              <w14:schemeClr w14:val="tx1"/>
            </w14:solidFill>
          </w14:textFill>
        </w:rPr>
        <w:t xml:space="preserve">及</w:t>
      </w:r>
      <w:r>
        <w:rPr>
          <w:rFonts w:hint="eastAsia" w:ascii="宋体" w:hAnsi="宋体" w:eastAsia="宋体" w:cs="仿宋_GB2312"/>
          <w:color w:val="000000" w:themeColor="text1"/>
          <w:sz w:val="21"/>
          <w:szCs w:val="21"/>
          <w:highlight w:val="none"/>
          <w:lang w:val="en-US" w:eastAsia="zh-CN" w:bidi="ar"/>
          <w14:textFill>
            <w14:solidFill>
              <w14:schemeClr w14:val="tx1"/>
            </w14:solidFill>
          </w14:textFill>
        </w:rPr>
        <w:t xml:space="preserve">以上6年以下工作经历的得3分；</w:t>
      </w:r>
      <w:r>
        <w:rPr>
          <w:rFonts w:hint="eastAsia" w:ascii="宋体" w:hAnsi="宋体" w:cs="仿宋_GB2312"/>
          <w:color w:val="000000" w:themeColor="text1"/>
          <w:sz w:val="21"/>
          <w:szCs w:val="21"/>
          <w:highlight w:val="none"/>
          <w:lang w:val="en-US" w:eastAsia="zh-CN" w:bidi="ar"/>
          <w14:textFill>
            <w14:solidFill>
              <w14:schemeClr w14:val="tx1"/>
            </w14:solidFill>
          </w14:textFill>
        </w:rPr>
        <w:t xml:space="preserve">其余不得分；</w:t>
      </w:r>
      <w:r>
        <w:rPr>
          <w:rFonts w:hint="eastAsia" w:ascii="宋体" w:hAnsi="宋体" w:eastAsia="宋体" w:cs="仿宋_GB2312"/>
          <w:color w:val="000000" w:themeColor="text1"/>
          <w:sz w:val="21"/>
          <w:szCs w:val="21"/>
          <w:highlight w:val="none"/>
          <w:lang w:val="en-US" w:eastAsia="zh-CN" w:bidi="ar"/>
          <w14:textFill>
            <w14:solidFill>
              <w14:schemeClr w14:val="tx1"/>
            </w14:solidFill>
          </w14:textFill>
        </w:rPr>
        <w:t xml:space="preserve">本项最高得</w:t>
      </w:r>
      <w:r>
        <w:rPr>
          <w:rFonts w:hint="eastAsia" w:ascii="宋体" w:hAnsi="宋体" w:cs="仿宋_GB2312"/>
          <w:color w:val="000000" w:themeColor="text1"/>
          <w:sz w:val="21"/>
          <w:szCs w:val="21"/>
          <w:highlight w:val="none"/>
          <w:lang w:val="en-US" w:eastAsia="zh-CN" w:bidi="ar"/>
          <w14:textFill>
            <w14:solidFill>
              <w14:schemeClr w14:val="tx1"/>
            </w14:solidFill>
          </w14:textFill>
        </w:rPr>
        <w:t xml:space="preserve">6</w:t>
      </w:r>
      <w:r>
        <w:rPr>
          <w:rFonts w:hint="eastAsia" w:ascii="宋体" w:hAnsi="宋体" w:eastAsia="宋体" w:cs="仿宋_GB2312"/>
          <w:color w:val="000000" w:themeColor="text1"/>
          <w:sz w:val="21"/>
          <w:szCs w:val="21"/>
          <w:highlight w:val="none"/>
          <w:lang w:val="en-US" w:eastAsia="zh-CN" w:bidi="ar"/>
          <w14:textFill>
            <w14:solidFill>
              <w14:schemeClr w14:val="tx1"/>
            </w14:solidFill>
          </w14:textFill>
        </w:rPr>
        <w:t xml:space="preserve">分。</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（供应商需提供开标前</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个月社保证明材料及</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无其他项目在职承诺书和</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工作年限证明材料扫描件，否则不得分）</w:t>
      </w:r>
      <w:r/>
    </w:p>
    <w:p>
      <w:pPr>
        <w:ind w:firstLine="420"/>
        <w:jc w:val="left"/>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、拟投入本项目的</w:t>
      </w:r>
      <w:r>
        <w:rPr>
          <w:rFonts w:hint="eastAsia" w:ascii="宋体" w:hAnsi="宋体" w:eastAsia="宋体" w:cs="仿宋_GB2312"/>
          <w:color w:val="000000" w:themeColor="text1"/>
          <w:sz w:val="21"/>
          <w:szCs w:val="21"/>
          <w:highlight w:val="none"/>
          <w:lang w:val="en-US" w:eastAsia="zh-CN" w:bidi="ar"/>
          <w14:textFill>
            <w14:solidFill>
              <w14:schemeClr w14:val="tx1"/>
            </w14:solidFill>
          </w14:textFill>
        </w:rPr>
        <w:t xml:space="preserve">厨师具有高级中式烹调师职业资格证书的，有一人得</w:t>
      </w:r>
      <w:r>
        <w:rPr>
          <w:rFonts w:hint="eastAsia" w:ascii="宋体" w:hAnsi="宋体" w:cs="仿宋_GB2312"/>
          <w:color w:val="000000" w:themeColor="text1"/>
          <w:sz w:val="21"/>
          <w:szCs w:val="21"/>
          <w:highlight w:val="none"/>
          <w:lang w:val="en-US" w:eastAsia="zh-CN" w:bidi="ar"/>
          <w14:textFill>
            <w14:solidFill>
              <w14:schemeClr w14:val="tx1"/>
            </w14:solidFill>
          </w14:textFill>
        </w:rPr>
        <w:t xml:space="preserve">4</w:t>
      </w:r>
      <w:r>
        <w:rPr>
          <w:rFonts w:hint="eastAsia" w:ascii="宋体" w:hAnsi="宋体" w:eastAsia="宋体" w:cs="仿宋_GB2312"/>
          <w:color w:val="000000" w:themeColor="text1"/>
          <w:sz w:val="21"/>
          <w:szCs w:val="21"/>
          <w:highlight w:val="none"/>
          <w:lang w:val="en-US" w:eastAsia="zh-CN" w:bidi="ar"/>
          <w14:textFill>
            <w14:solidFill>
              <w14:schemeClr w14:val="tx1"/>
            </w14:solidFill>
          </w14:textFill>
        </w:rPr>
        <w:t xml:space="preserve">分，具有中级中式烹调师职业资格证书的，有一人得</w:t>
      </w:r>
      <w:r>
        <w:rPr>
          <w:rFonts w:hint="eastAsia" w:ascii="宋体" w:hAnsi="宋体" w:cs="仿宋_GB2312"/>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仿宋_GB2312"/>
          <w:color w:val="000000" w:themeColor="text1"/>
          <w:sz w:val="21"/>
          <w:szCs w:val="21"/>
          <w:highlight w:val="none"/>
          <w:lang w:val="en-US" w:eastAsia="zh-CN" w:bidi="ar"/>
          <w14:textFill>
            <w14:solidFill>
              <w14:schemeClr w14:val="tx1"/>
            </w14:solidFill>
          </w14:textFill>
        </w:rPr>
        <w:t xml:space="preserve">分，本项最高得</w:t>
      </w:r>
      <w:r>
        <w:rPr>
          <w:rFonts w:hint="eastAsia" w:ascii="宋体" w:hAnsi="宋体" w:cs="仿宋_GB2312"/>
          <w:color w:val="000000" w:themeColor="text1"/>
          <w:sz w:val="21"/>
          <w:szCs w:val="21"/>
          <w:highlight w:val="none"/>
          <w:lang w:val="en-US" w:eastAsia="zh-CN" w:bidi="ar"/>
          <w14:textFill>
            <w14:solidFill>
              <w14:schemeClr w14:val="tx1"/>
            </w14:solidFill>
          </w14:textFill>
        </w:rPr>
        <w:t xml:space="preserve">8</w:t>
      </w:r>
      <w:r>
        <w:rPr>
          <w:rFonts w:hint="eastAsia" w:ascii="宋体" w:hAnsi="宋体" w:eastAsia="宋体" w:cs="仿宋_GB2312"/>
          <w:color w:val="000000" w:themeColor="text1"/>
          <w:sz w:val="21"/>
          <w:szCs w:val="21"/>
          <w:highlight w:val="none"/>
          <w:lang w:val="en-US" w:eastAsia="zh-CN" w:bidi="ar"/>
          <w14:textFill>
            <w14:solidFill>
              <w14:schemeClr w14:val="tx1"/>
            </w14:solidFill>
          </w14:textFill>
        </w:rPr>
        <w:t xml:space="preserve">分。</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（供应商需提供开标前</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个月社保证明材料及</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资格证书等</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扫描件，否则不得分，且同一人多张证不重复得分）</w:t>
      </w:r>
      <w:r/>
    </w:p>
    <w:p>
      <w:pPr>
        <w:ind w:firstLine="420"/>
        <w:jc w:val="left"/>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3、拟投入本项目的配送员需持有C证，驾驶年数6年及以上的工作经历的得</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，本项最高得</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分（供应商需提供开标前3个月社保证明材料和有效期内驾驶证，及工作年限证明材料扫描件，否则不得分）</w:t>
      </w:r>
      <w:r/>
    </w:p>
    <w:p>
      <w:pPr>
        <w:ind w:firstLine="420"/>
        <w:jc w:val="left"/>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4、拟投入本项目的人员中具有食品安全管理师证书的得1分，具有公共营养师证书的得1分，本项最高得2分。（供应商需提供开标前3个月社保证明材料及资格证书等扫描件，否则不得分）</w:t>
      </w:r>
      <w:r/>
    </w:p>
    <w:p>
      <w:pPr>
        <w:ind w:firstLine="420"/>
        <w:jc w:val="both"/>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1"/>
          <w:szCs w:val="21"/>
          <w:highlight w:val="none"/>
          <w14:textFill>
            <w14:solidFill>
              <w14:schemeClr w14:val="tx1"/>
            </w14:solidFill>
          </w14:textFill>
        </w:rPr>
        <w:t xml:space="preserve">）履约能力（</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15</w:t>
      </w:r>
      <w:r>
        <w:rPr>
          <w:rFonts w:hint="eastAsia" w:ascii="宋体" w:hAnsi="宋体" w:eastAsia="宋体" w:cs="宋体"/>
          <w:b/>
          <w:bCs/>
          <w:color w:val="000000" w:themeColor="text1"/>
          <w:sz w:val="21"/>
          <w:szCs w:val="21"/>
          <w:highlight w:val="none"/>
          <w14:textFill>
            <w14:solidFill>
              <w14:schemeClr w14:val="tx1"/>
            </w14:solidFill>
          </w14:textFill>
        </w:rPr>
        <w:t xml:space="preserve">分）</w:t>
      </w:r>
      <w:r/>
    </w:p>
    <w:p>
      <w:pPr>
        <w:ind w:firstLine="420"/>
        <w:jc w:val="both"/>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业绩（</w:t>
      </w:r>
      <w:r>
        <w:rPr>
          <w:rFonts w:hint="eastAsia" w:ascii="宋体" w:hAnsi="宋体" w:cs="宋体"/>
          <w:color w:val="000000" w:themeColor="text1"/>
          <w:sz w:val="21"/>
          <w:szCs w:val="21"/>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420"/>
        <w:jc w:val="both"/>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供应商自2022年</w:t>
      </w:r>
      <w:r>
        <w:rPr>
          <w:rFonts w:hint="eastAsia" w:ascii="宋体" w:hAnsi="宋体" w:cs="宋体"/>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月1日以来（以合同签订日期为准）承担过</w:t>
      </w:r>
      <w:r>
        <w:rPr>
          <w:rFonts w:hint="eastAsia" w:ascii="宋体" w:hAnsi="宋体" w:cs="宋体"/>
          <w:color w:val="000000" w:themeColor="text1"/>
          <w:sz w:val="21"/>
          <w:szCs w:val="21"/>
          <w:highlight w:val="none"/>
          <w:lang w:val="en-US" w:eastAsia="zh-CN"/>
          <w14:textFill>
            <w14:solidFill>
              <w14:schemeClr w14:val="tx1"/>
            </w14:solidFill>
          </w14:textFill>
        </w:rPr>
        <w:t xml:space="preserve">类似</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食堂外包服务（或食堂餐饮运营）业绩的，每有1份得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分，最高得1</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供应商需提供合同扫描件，</w:t>
      </w:r>
      <w:r>
        <w:rPr>
          <w:rFonts w:hint="eastAsia" w:ascii="宋体" w:hAnsi="宋体" w:cs="宋体"/>
          <w:color w:val="000000" w:themeColor="text1"/>
          <w:sz w:val="21"/>
          <w:szCs w:val="21"/>
          <w:highlight w:val="none"/>
          <w:lang w:val="en-US" w:eastAsia="zh-CN"/>
          <w14:textFill>
            <w14:solidFill>
              <w14:schemeClr w14:val="tx1"/>
            </w14:solidFill>
          </w14:textFill>
        </w:rPr>
        <w:t xml:space="preserve">及任意一期发票,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否则不得分）</w:t>
      </w:r>
      <w:r/>
    </w:p>
    <w:p>
      <w:pPr>
        <w:jc w:val="both"/>
        <w:spacing w:line="360" w:lineRule="auto"/>
        <w:widowControl w:val="off"/>
        <w:rPr>
          <w:rFonts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14:textFill>
            <w14:solidFill>
              <w14:schemeClr w14:val="tx1"/>
            </w14:solidFill>
          </w14:textFill>
        </w:rPr>
        <w:t xml:space="preserve">注：1、投标人须提供相关证明资料，并以此作为评分依据。</w:t>
      </w:r>
      <w:r/>
    </w:p>
    <w:p>
      <w:pPr>
        <w:ind w:left="-2" w:firstLine="422"/>
        <w:jc w:val="both"/>
        <w:spacing w:line="360" w:lineRule="auto"/>
        <w:widowControl w:val="off"/>
        <w:rPr>
          <w:rFonts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14:textFill>
            <w14:solidFill>
              <w14:schemeClr w14:val="tx1"/>
            </w14:solidFill>
          </w14:textFill>
        </w:rPr>
        <w:t xml:space="preserve">2、针对评分标准中评分的每一条，投标人均应提供相关资料并作出相应说明供评委评判，不提供相关资料的视为不具备该项得分的条件。</w:t>
      </w:r>
      <w:r/>
    </w:p>
    <w:p>
      <w:pPr>
        <w:ind w:firstLine="420"/>
        <w:jc w:val="both"/>
        <w:spacing w:line="360" w:lineRule="auto"/>
        <w:widowControl w:val="off"/>
        <w:rPr>
          <w:rFonts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14:textFill>
            <w14:solidFill>
              <w14:schemeClr w14:val="tx1"/>
            </w14:solidFill>
          </w14:textFill>
        </w:rPr>
        <w:t xml:space="preserve">4、所有扫描件字迹须清晰可见,字迹不清晰或图片模糊的，视为未提供。</w:t>
      </w:r>
      <w:r/>
    </w:p>
    <w:p>
      <w:pPr>
        <w:ind w:firstLine="3240"/>
        <w:jc w:val="both"/>
        <w:spacing w:line="360" w:lineRule="auto"/>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r>
      <w:r/>
    </w:p>
    <w:p>
      <w:pPr>
        <w:jc w:val="both"/>
        <w:spacing w:line="360" w:lineRule="auto"/>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r>
      <w:r/>
    </w:p>
    <w:p>
      <w:pPr>
        <w:jc w:val="both"/>
        <w:spacing w:line="360" w:lineRule="auto"/>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r>
      <w:r/>
    </w:p>
    <w:p>
      <w:pPr>
        <w:jc w:val="both"/>
        <w:spacing w:line="360" w:lineRule="auto"/>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r>
      <w:r/>
    </w:p>
    <w:p>
      <w:pPr>
        <w:jc w:val="both"/>
        <w:spacing w:line="360" w:lineRule="auto"/>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r>
      <w:r/>
    </w:p>
    <w:p>
      <w:pPr>
        <w:jc w:val="both"/>
        <w:spacing w:line="360" w:lineRule="auto"/>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r>
      <w:r/>
    </w:p>
    <w:p>
      <w:pPr>
        <w:jc w:val="both"/>
        <w:spacing w:line="360" w:lineRule="auto"/>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r>
      <w:r/>
    </w:p>
    <w:p>
      <w:pPr>
        <w:jc w:val="both"/>
        <w:spacing w:line="360" w:lineRule="auto"/>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r>
      <w:r/>
    </w:p>
    <w:p>
      <w:pPr>
        <w:ind w:firstLine="3240"/>
        <w:jc w:val="both"/>
        <w:spacing w:line="360" w:lineRule="auto"/>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r>
      <w:r/>
    </w:p>
    <w:p>
      <w:pPr>
        <w:ind w:firstLine="3240"/>
        <w:jc w:val="both"/>
        <w:spacing w:line="360" w:lineRule="auto"/>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r>
      <w:r/>
    </w:p>
    <w:p>
      <w:pPr>
        <w:ind w:firstLine="3240"/>
        <w:jc w:val="both"/>
        <w:spacing w:line="360" w:lineRule="auto"/>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r>
      <w:r/>
    </w:p>
    <w:p>
      <w:pPr>
        <w:ind w:firstLine="3240"/>
        <w:jc w:val="both"/>
        <w:spacing w:line="360" w:lineRule="auto"/>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r>
      <w:r/>
    </w:p>
    <w:p>
      <w:pPr>
        <w:ind w:firstLine="3240"/>
        <w:jc w:val="both"/>
        <w:spacing w:line="360" w:lineRule="auto"/>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r>
      <w:r/>
    </w:p>
    <w:p>
      <w:pPr>
        <w:ind w:firstLine="3240"/>
        <w:jc w:val="both"/>
        <w:spacing w:line="360" w:lineRule="auto"/>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r>
      <w:r/>
    </w:p>
    <w:p>
      <w:pPr>
        <w:ind w:firstLine="3240"/>
        <w:jc w:val="both"/>
        <w:spacing w:line="360" w:lineRule="auto"/>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r>
      <w:r/>
    </w:p>
    <w:p>
      <w:pPr>
        <w:ind w:firstLine="3240"/>
        <w:jc w:val="both"/>
        <w:spacing w:line="360" w:lineRule="auto"/>
        <w:rPr>
          <w:rFonts w:hint="eastAsia" w:ascii="宋体" w:hAnsi="宋体" w:eastAsia="宋体" w:cs="宋体"/>
          <w:color w:val="000000" w:themeColor="text1"/>
          <w:sz w:val="36"/>
          <w:szCs w:val="36"/>
          <w:highlight w:val="none"/>
          <w:lang w:val="en-US" w:eastAsia="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第</w:t>
      </w:r>
      <w:r>
        <w:rPr>
          <w:rFonts w:hint="eastAsia" w:ascii="宋体" w:hAnsi="宋体" w:cs="宋体"/>
          <w:color w:val="000000" w:themeColor="text1"/>
          <w:sz w:val="36"/>
          <w:szCs w:val="36"/>
          <w:highlight w:val="none"/>
          <w:lang w:val="en-US" w:eastAsia="zh-CN"/>
          <w14:textFill>
            <w14:solidFill>
              <w14:schemeClr w14:val="tx1"/>
            </w14:solidFill>
          </w14:textFill>
        </w:rPr>
        <w:t xml:space="preserve">六</w:t>
      </w:r>
      <w:r>
        <w:rPr>
          <w:rFonts w:hint="eastAsia" w:ascii="宋体" w:hAnsi="宋体" w:cs="宋体"/>
          <w:color w:val="000000" w:themeColor="text1"/>
          <w:sz w:val="36"/>
          <w:szCs w:val="36"/>
          <w:highlight w:val="none"/>
          <w14:textFill>
            <w14:solidFill>
              <w14:schemeClr w14:val="tx1"/>
            </w14:solidFill>
          </w14:textFill>
        </w:rPr>
        <w:t xml:space="preserve">章 合同</w:t>
      </w:r>
      <w:r>
        <w:rPr>
          <w:rFonts w:hint="eastAsia" w:ascii="宋体" w:hAnsi="宋体" w:cs="宋体"/>
          <w:color w:val="000000" w:themeColor="text1"/>
          <w:sz w:val="36"/>
          <w:szCs w:val="36"/>
          <w:highlight w:val="none"/>
          <w:lang w:val="en-US" w:eastAsia="zh-CN"/>
          <w14:textFill>
            <w14:solidFill>
              <w14:schemeClr w14:val="tx1"/>
            </w14:solidFill>
          </w14:textFill>
        </w:rPr>
        <w:t xml:space="preserve">格式</w:t>
      </w:r>
      <w:r/>
    </w:p>
    <w:p>
      <w:pPr>
        <w:ind w:left="0"/>
        <w:jc w:val="both"/>
        <w:keepLines w:val="0"/>
        <w:keepNext w:val="0"/>
        <w:pageBreakBefore w:val="0"/>
        <w:spacing w:line="360" w:lineRule="auto"/>
        <w:widowControl w:val="off"/>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jc w:val="center"/>
        <w:rPr>
          <w:rFonts w:hint="default" w:ascii="Times New Roman" w:hAnsi="Times New Roman" w:eastAsia="黑体" w:cs="Times New Roman"/>
          <w:color w:val="000000" w:themeColor="text1"/>
          <w:sz w:val="36"/>
          <w:szCs w:val="36"/>
          <w:highlight w:val="none"/>
          <w14:textFill>
            <w14:solidFill>
              <w14:schemeClr w14:val="tx1"/>
            </w14:solidFill>
          </w14:textFill>
        </w:rPr>
      </w:pPr>
      <w:r>
        <w:rPr>
          <w:rFonts w:hint="eastAsia" w:ascii="Times New Roman" w:hAnsi="Times New Roman" w:eastAsia="黑体" w:cs="Times New Roman"/>
          <w:color w:val="000000" w:themeColor="text1"/>
          <w:sz w:val="36"/>
          <w:szCs w:val="36"/>
          <w:highlight w:val="none"/>
          <w14:textFill>
            <w14:solidFill>
              <w14:schemeClr w14:val="tx1"/>
            </w14:solidFill>
          </w14:textFill>
        </w:rPr>
        <w:t xml:space="preserve">政府采购合同</w:t>
      </w:r>
      <w:r/>
    </w:p>
    <w:p>
      <w:pPr>
        <w:ind w:left="3360" w:hanging="3360"/>
        <w:jc w:val="center"/>
        <w:spacing w:line="700" w:lineRule="exact"/>
        <w:rPr>
          <w:rFonts w:hint="default" w:ascii="楷体_GB2312" w:hAnsi="Times New Roman" w:eastAsia="楷体_GB2312" w:cs="Times New Roman"/>
          <w:color w:val="000000" w:themeColor="text1"/>
          <w:sz w:val="32"/>
          <w:highlight w:val="none"/>
          <w14:textFill>
            <w14:solidFill>
              <w14:schemeClr w14:val="tx1"/>
            </w14:solidFill>
          </w14:textFill>
        </w:rPr>
      </w:pPr>
      <w:r>
        <w:rPr>
          <w:rFonts w:hint="default" w:ascii="楷体_GB2312" w:hAnsi="Times New Roman" w:eastAsia="楷体_GB2312" w:cs="Times New Roman"/>
          <w:color w:val="000000" w:themeColor="text1"/>
          <w:sz w:val="32"/>
          <w:highlight w:val="none"/>
          <w14:textFill>
            <w14:solidFill>
              <w14:schemeClr w14:val="tx1"/>
            </w14:solidFill>
          </w14:textFill>
        </w:rPr>
      </w:r>
      <w:r/>
    </w:p>
    <w:p>
      <w:pPr>
        <w:ind w:left="3360" w:hanging="3360"/>
        <w:jc w:val="center"/>
        <w:spacing w:line="700" w:lineRule="exact"/>
        <w:rPr>
          <w:rFonts w:hint="default" w:ascii="楷体_GB2312" w:hAnsi="Times New Roman" w:eastAsia="楷体_GB2312" w:cs="Times New Roman"/>
          <w:color w:val="000000" w:themeColor="text1"/>
          <w:sz w:val="32"/>
          <w:highlight w:val="none"/>
          <w14:textFill>
            <w14:solidFill>
              <w14:schemeClr w14:val="tx1"/>
            </w14:solidFill>
          </w14:textFill>
        </w:rPr>
      </w:pPr>
      <w:r>
        <w:rPr>
          <w:rFonts w:hint="default" w:ascii="楷体_GB2312" w:hAnsi="Times New Roman" w:eastAsia="楷体_GB2312" w:cs="Times New Roman"/>
          <w:color w:val="000000" w:themeColor="text1"/>
          <w:sz w:val="32"/>
          <w:highlight w:val="none"/>
          <w14:textFill>
            <w14:solidFill>
              <w14:schemeClr w14:val="tx1"/>
            </w14:solidFill>
          </w14:textFill>
        </w:rPr>
      </w:r>
      <w:r/>
    </w:p>
    <w:p>
      <w:pPr>
        <w:ind w:left="3360" w:hanging="3360"/>
        <w:jc w:val="center"/>
        <w:spacing w:line="700" w:lineRule="exact"/>
        <w:rPr>
          <w:rFonts w:hint="default" w:ascii="楷体_GB2312" w:hAnsi="Times New Roman" w:eastAsia="楷体_GB2312" w:cs="Times New Roman"/>
          <w:color w:val="000000" w:themeColor="text1"/>
          <w:sz w:val="32"/>
          <w:highlight w:val="none"/>
          <w14:textFill>
            <w14:solidFill>
              <w14:schemeClr w14:val="tx1"/>
            </w14:solidFill>
          </w14:textFill>
        </w:rPr>
      </w:pPr>
      <w:r>
        <w:rPr>
          <w:rFonts w:hint="default" w:ascii="楷体_GB2312" w:hAnsi="Times New Roman" w:eastAsia="楷体_GB2312" w:cs="Times New Roman"/>
          <w:color w:val="000000" w:themeColor="text1"/>
          <w:sz w:val="32"/>
          <w:highlight w:val="none"/>
          <w14:textFill>
            <w14:solidFill>
              <w14:schemeClr w14:val="tx1"/>
            </w14:solidFill>
          </w14:textFill>
        </w:rPr>
      </w:r>
      <w:r/>
    </w:p>
    <w:p>
      <w:pPr>
        <w:ind w:left="3360" w:hanging="3360"/>
        <w:jc w:val="center"/>
        <w:spacing w:line="700" w:lineRule="exact"/>
        <w:rPr>
          <w:rFonts w:hint="default" w:ascii="楷体_GB2312" w:hAnsi="Times New Roman" w:eastAsia="楷体_GB2312" w:cs="Times New Roman"/>
          <w:color w:val="000000" w:themeColor="text1"/>
          <w:sz w:val="32"/>
          <w:highlight w:val="none"/>
          <w14:textFill>
            <w14:solidFill>
              <w14:schemeClr w14:val="tx1"/>
            </w14:solidFill>
          </w14:textFill>
        </w:rPr>
      </w:pPr>
      <w:r>
        <w:rPr>
          <w:rFonts w:hint="default" w:ascii="楷体_GB2312" w:hAnsi="Times New Roman" w:eastAsia="楷体_GB2312" w:cs="Times New Roman"/>
          <w:color w:val="000000" w:themeColor="text1"/>
          <w:sz w:val="32"/>
          <w:highlight w:val="none"/>
          <w14:textFill>
            <w14:solidFill>
              <w14:schemeClr w14:val="tx1"/>
            </w14:solidFill>
          </w14:textFill>
        </w:rPr>
      </w:r>
      <w:r/>
    </w:p>
    <w:p>
      <w:pPr>
        <w:ind w:firstLine="960"/>
        <w:spacing w:line="700" w:lineRule="exact"/>
        <w:tabs>
          <w:tab w:val="left" w:pos="1276" w:leader="none"/>
        </w:tabs>
        <w:rPr>
          <w:rFonts w:hint="default" w:ascii="楷体_GB2312" w:hAnsi="Times New Roman" w:eastAsia="楷体_GB2312" w:cs="Times New Roman"/>
          <w:color w:val="000000" w:themeColor="text1"/>
          <w:sz w:val="32"/>
          <w:highlight w:val="none"/>
          <w14:textFill>
            <w14:solidFill>
              <w14:schemeClr w14:val="tx1"/>
            </w14:solidFill>
          </w14:textFill>
        </w:rPr>
      </w:pPr>
      <w:r>
        <w:rPr>
          <w:rFonts w:hint="default" w:ascii="楷体_GB2312" w:hAnsi="Times New Roman" w:eastAsia="楷体_GB2312" w:cs="Times New Roman"/>
          <w:color w:val="000000" w:themeColor="text1"/>
          <w:sz w:val="32"/>
          <w:highlight w:val="none"/>
          <w14:textFill>
            <w14:solidFill>
              <w14:schemeClr w14:val="tx1"/>
            </w14:solidFill>
          </w14:textFill>
        </w:rPr>
      </w:r>
      <w:r/>
    </w:p>
    <w:p>
      <w:pPr>
        <w:ind w:firstLine="2100"/>
        <w:spacing w:line="700" w:lineRule="exact"/>
        <w:tabs>
          <w:tab w:val="left" w:pos="1276" w:leader="none"/>
        </w:tabs>
        <w:rPr>
          <w:rFonts w:hint="default"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sz w:val="28"/>
          <w:highlight w:val="none"/>
          <w14:textFill>
            <w14:solidFill>
              <w14:schemeClr w14:val="tx1"/>
            </w14:solidFill>
          </w14:textFill>
        </w:rPr>
        <w:t xml:space="preserve">项目名称:</w:t>
      </w:r>
      <w:r>
        <w:rPr>
          <w:rFonts w:hint="default" w:ascii="宋体" w:hAnsi="宋体" w:eastAsia="宋体" w:cs="Times New Roman"/>
          <w:color w:val="000000" w:themeColor="text1"/>
          <w:sz w:val="28"/>
          <w:highlight w:val="none"/>
          <w14:textFill>
            <w14:solidFill>
              <w14:schemeClr w14:val="tx1"/>
            </w14:solidFill>
          </w14:textFill>
        </w:rPr>
        <w:t xml:space="preserve"> </w:t>
      </w:r>
      <w:r>
        <w:rPr>
          <w:rFonts w:hint="eastAsia" w:ascii="宋体" w:hAnsi="宋体" w:eastAsia="宋体" w:cs="Times New Roman"/>
          <w:color w:val="000000" w:themeColor="text1"/>
          <w:sz w:val="28"/>
          <w:highlight w:val="none"/>
          <w:u w:val="single"/>
          <w14:textFill>
            <w14:solidFill>
              <w14:schemeClr w14:val="tx1"/>
            </w14:solidFill>
          </w14:textFill>
        </w:rPr>
        <w:t xml:space="preserve"> </w:t>
      </w:r>
      <w:r>
        <w:rPr>
          <w:rFonts w:hint="default" w:ascii="宋体" w:hAnsi="宋体" w:eastAsia="宋体" w:cs="Times New Roman"/>
          <w:color w:val="000000" w:themeColor="text1"/>
          <w:sz w:val="28"/>
          <w:highlight w:val="none"/>
          <w:u w:val="single"/>
          <w14:textFill>
            <w14:solidFill>
              <w14:schemeClr w14:val="tx1"/>
            </w14:solidFill>
          </w14:textFill>
        </w:rPr>
        <w:t xml:space="preserve">                       </w:t>
      </w:r>
      <w:r/>
    </w:p>
    <w:p>
      <w:pPr>
        <w:ind w:firstLine="2100"/>
        <w:spacing w:line="700" w:lineRule="exact"/>
        <w:tabs>
          <w:tab w:val="left" w:pos="567" w:leader="none"/>
        </w:tabs>
        <w:rPr>
          <w:rFonts w:hint="default" w:ascii="宋体" w:hAnsi="宋体" w:eastAsia="宋体" w:cs="Times New Roman"/>
          <w:color w:val="000000" w:themeColor="text1"/>
          <w:sz w:val="28"/>
          <w:highlight w:val="none"/>
          <w:u w:val="single"/>
          <w14:textFill>
            <w14:solidFill>
              <w14:schemeClr w14:val="tx1"/>
            </w14:solidFill>
          </w14:textFill>
        </w:rPr>
      </w:pPr>
      <w:r>
        <w:rPr>
          <w:rFonts w:hint="eastAsia" w:ascii="宋体" w:hAnsi="宋体" w:eastAsia="宋体" w:cs="Times New Roman"/>
          <w:color w:val="000000" w:themeColor="text1"/>
          <w:sz w:val="28"/>
          <w:highlight w:val="none"/>
          <w14:textFill>
            <w14:solidFill>
              <w14:schemeClr w14:val="tx1"/>
            </w14:solidFill>
          </w14:textFill>
        </w:rPr>
        <w:t xml:space="preserve">招标单位：</w:t>
      </w:r>
      <w:r>
        <w:rPr>
          <w:rFonts w:hint="eastAsia" w:ascii="宋体" w:hAnsi="宋体" w:eastAsia="宋体" w:cs="Times New Roman"/>
          <w:color w:val="000000" w:themeColor="text1"/>
          <w:sz w:val="28"/>
          <w:highlight w:val="none"/>
          <w:u w:val="single"/>
          <w14:textFill>
            <w14:solidFill>
              <w14:schemeClr w14:val="tx1"/>
            </w14:solidFill>
          </w14:textFill>
        </w:rPr>
        <w:t xml:space="preserve">  </w:t>
      </w:r>
      <w:r>
        <w:rPr>
          <w:rFonts w:hint="default" w:ascii="宋体" w:hAnsi="宋体" w:eastAsia="宋体" w:cs="Times New Roman"/>
          <w:color w:val="000000" w:themeColor="text1"/>
          <w:sz w:val="28"/>
          <w:highlight w:val="none"/>
          <w:u w:val="single"/>
          <w14:textFill>
            <w14:solidFill>
              <w14:schemeClr w14:val="tx1"/>
            </w14:solidFill>
          </w14:textFill>
        </w:rPr>
        <w:t xml:space="preserve">                      </w:t>
      </w:r>
      <w:r/>
    </w:p>
    <w:p>
      <w:pPr>
        <w:ind w:firstLine="2100"/>
        <w:spacing w:line="700" w:lineRule="exact"/>
        <w:tabs>
          <w:tab w:val="left" w:pos="567" w:leader="none"/>
        </w:tabs>
        <w:rPr>
          <w:rFonts w:hint="default" w:ascii="宋体" w:hAnsi="宋体" w:eastAsia="宋体" w:cs="Times New Roman"/>
          <w:color w:val="000000" w:themeColor="text1"/>
          <w:sz w:val="28"/>
          <w:highlight w:val="none"/>
          <w14:textFill>
            <w14:solidFill>
              <w14:schemeClr w14:val="tx1"/>
            </w14:solidFill>
          </w14:textFill>
        </w:rPr>
      </w:pPr>
      <w:r>
        <w:rPr>
          <w:rFonts w:hint="eastAsia" w:ascii="宋体" w:hAnsi="宋体" w:eastAsia="宋体" w:cs="Times New Roman"/>
          <w:color w:val="000000" w:themeColor="text1"/>
          <w:sz w:val="28"/>
          <w:highlight w:val="none"/>
          <w14:textFill>
            <w14:solidFill>
              <w14:schemeClr w14:val="tx1"/>
            </w14:solidFill>
          </w14:textFill>
        </w:rPr>
        <w:t xml:space="preserve">中标单位：</w:t>
      </w:r>
      <w:r>
        <w:rPr>
          <w:rFonts w:hint="default" w:ascii="宋体" w:hAnsi="宋体" w:eastAsia="宋体" w:cs="Times New Roman"/>
          <w:color w:val="000000" w:themeColor="text1"/>
          <w:sz w:val="28"/>
          <w:highlight w:val="none"/>
          <w:u w:val="single"/>
          <w14:textFill>
            <w14:solidFill>
              <w14:schemeClr w14:val="tx1"/>
            </w14:solidFill>
          </w14:textFill>
        </w:rPr>
        <w:t xml:space="preserve"> </w:t>
      </w:r>
      <w:r>
        <w:rPr>
          <w:rFonts w:hint="eastAsia" w:ascii="宋体" w:hAnsi="宋体" w:eastAsia="宋体" w:cs="Times New Roman"/>
          <w:color w:val="000000" w:themeColor="text1"/>
          <w:sz w:val="28"/>
          <w:highlight w:val="none"/>
          <w:u w:val="single"/>
          <w14:textFill>
            <w14:solidFill>
              <w14:schemeClr w14:val="tx1"/>
            </w14:solidFill>
          </w14:textFill>
        </w:rPr>
        <w:t xml:space="preserve"> </w:t>
      </w:r>
      <w:r>
        <w:rPr>
          <w:rFonts w:hint="default" w:ascii="宋体" w:hAnsi="宋体" w:eastAsia="宋体" w:cs="Times New Roman"/>
          <w:color w:val="000000" w:themeColor="text1"/>
          <w:sz w:val="28"/>
          <w:highlight w:val="none"/>
          <w:u w:val="single"/>
          <w14:textFill>
            <w14:solidFill>
              <w14:schemeClr w14:val="tx1"/>
            </w14:solidFill>
          </w14:textFill>
        </w:rPr>
        <w:t xml:space="preserve">                      </w:t>
      </w:r>
      <w:r/>
    </w:p>
    <w:p>
      <w:pPr>
        <w:ind w:left="4340" w:hanging="2696"/>
        <w:jc w:val="center"/>
        <w:spacing w:line="700" w:lineRule="exact"/>
        <w:rPr>
          <w:rFonts w:hint="eastAsia"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r>
      <w:r/>
    </w:p>
    <w:p>
      <w:pPr>
        <w:ind w:left="4340" w:hanging="2696"/>
        <w:jc w:val="center"/>
        <w:spacing w:line="700" w:lineRule="exact"/>
        <w:rPr>
          <w:rFonts w:hint="eastAsia" w:ascii="宋体" w:hAnsi="宋体" w:eastAsia="宋体" w:cs="Times New Roman"/>
          <w:color w:val="000000" w:themeColor="text1"/>
          <w:szCs w:val="22"/>
          <w:highlight w:val="none"/>
          <w14:textFill>
            <w14:solidFill>
              <w14:schemeClr w14:val="tx1"/>
            </w14:solidFill>
          </w14:textFill>
        </w:rPr>
      </w:pPr>
      <w:r>
        <w:rPr>
          <w:rFonts w:hint="eastAsia" w:ascii="宋体" w:hAnsi="宋体" w:eastAsia="宋体" w:cs="Times New Roman"/>
          <w:color w:val="000000" w:themeColor="text1"/>
          <w:szCs w:val="22"/>
          <w:highlight w:val="none"/>
          <w14:textFill>
            <w14:solidFill>
              <w14:schemeClr w14:val="tx1"/>
            </w14:solidFill>
          </w14:textFill>
        </w:rPr>
      </w:r>
      <w:r/>
    </w:p>
    <w:p>
      <w:pPr>
        <w:ind w:left="1440" w:firstLine="840"/>
        <w:jc w:val="both"/>
        <w:spacing w:line="700" w:lineRule="exact"/>
        <w:rPr>
          <w:rFonts w:hint="default" w:ascii="宋体" w:hAnsi="宋体" w:eastAsia="宋体" w:cs="Times New Roman"/>
          <w:color w:val="000000" w:themeColor="text1"/>
          <w:sz w:val="28"/>
          <w:szCs w:val="28"/>
          <w:highlight w:val="none"/>
          <w14:textFill>
            <w14:solidFill>
              <w14:schemeClr w14:val="tx1"/>
            </w14:solidFill>
          </w14:textFill>
        </w:rPr>
      </w:pPr>
      <w:r>
        <w:rPr>
          <w:rFonts w:hint="eastAsia" w:ascii="宋体" w:hAnsi="宋体" w:eastAsia="宋体" w:cs="Times New Roman"/>
          <w:color w:val="000000" w:themeColor="text1"/>
          <w:sz w:val="28"/>
          <w:szCs w:val="28"/>
          <w:highlight w:val="none"/>
          <w14:textFill>
            <w14:solidFill>
              <w14:schemeClr w14:val="tx1"/>
            </w14:solidFill>
          </w14:textFill>
        </w:rPr>
        <w:t xml:space="preserve">签订日期：</w:t>
      </w:r>
      <w:r/>
    </w:p>
    <w:p>
      <w:pPr>
        <w:ind w:left="4340" w:hanging="2696"/>
        <w:spacing w:line="700" w:lineRule="exact"/>
        <w:rPr>
          <w:rFonts w:hint="default" w:ascii="宋体" w:hAnsi="宋体" w:eastAsia="宋体" w:cs="Times New Roman"/>
          <w:color w:val="000000" w:themeColor="text1"/>
          <w:szCs w:val="22"/>
          <w:highlight w:val="none"/>
          <w14:textFill>
            <w14:solidFill>
              <w14:schemeClr w14:val="tx1"/>
            </w14:solidFill>
          </w14:textFill>
        </w:rPr>
      </w:pPr>
      <w:r>
        <w:rPr>
          <w:rFonts w:hint="default" w:ascii="宋体" w:hAnsi="宋体" w:eastAsia="宋体" w:cs="Times New Roman"/>
          <w:color w:val="000000" w:themeColor="text1"/>
          <w:szCs w:val="22"/>
          <w:highlight w:val="none"/>
          <w14:textFill>
            <w14:solidFill>
              <w14:schemeClr w14:val="tx1"/>
            </w14:solidFill>
          </w14:textFill>
        </w:rPr>
      </w:r>
      <w:r/>
    </w:p>
    <w:p>
      <w:pPr>
        <w:ind w:firstLine="480"/>
        <w:rPr>
          <w:rFonts w:hint="default" w:ascii="宋体" w:hAnsi="宋体" w:eastAsia="宋体" w:cs="Times New Roman"/>
          <w:color w:val="000000" w:themeColor="text1"/>
          <w:szCs w:val="22"/>
          <w:highlight w:val="none"/>
          <w:u w:val="single"/>
          <w14:textFill>
            <w14:solidFill>
              <w14:schemeClr w14:val="tx1"/>
            </w14:solidFill>
          </w14:textFill>
        </w:rPr>
      </w:pPr>
      <w:r>
        <w:rPr>
          <w:rFonts w:hint="default" w:ascii="宋体" w:hAnsi="宋体" w:eastAsia="宋体" w:cs="Times New Roman"/>
          <w:color w:val="000000" w:themeColor="text1"/>
          <w:szCs w:val="22"/>
          <w:highlight w:val="none"/>
          <w:u w:val="single"/>
          <w14:textFill>
            <w14:solidFill>
              <w14:schemeClr w14:val="tx1"/>
            </w14:solidFill>
          </w14:textFill>
        </w:rPr>
      </w:r>
      <w:r/>
    </w:p>
    <w:p>
      <w:pPr>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14:textFill>
            <w14:solidFill>
              <w14:schemeClr w14:val="tx1"/>
            </w14:solidFill>
          </w14:textFill>
        </w:rPr>
        <w:br w:type="page" w:clear="all"/>
      </w:r>
      <w:r/>
    </w:p>
    <w:p>
      <w:pPr>
        <w:pStyle w:val="1012"/>
        <w:ind w:firstLine="480"/>
        <w:spacing w:after="200" w:line="440" w:lineRule="exact"/>
        <w:rPr>
          <w:rStyle w:val="1014"/>
          <w:rFonts w:hint="eastAsia" w:ascii="宋体" w:hAnsi="宋体" w:eastAsia="宋体" w:cs="宋体"/>
          <w:bCs/>
          <w:color w:val="000000" w:themeColor="text1"/>
          <w:sz w:val="21"/>
          <w:szCs w:val="21"/>
          <w:highlight w:val="none"/>
          <w14:textFill>
            <w14:solidFill>
              <w14:schemeClr w14:val="tx1"/>
            </w14:solidFill>
          </w14:textFill>
        </w:rPr>
      </w:pPr>
      <w:r/>
      <w:bookmarkStart w:id="38" w:name="EB0c436cda110d4e31977602d633a36593"/>
      <w:r>
        <w:rPr>
          <w:rStyle w:val="1014"/>
          <w:rFonts w:hint="eastAsia" w:ascii="宋体" w:hAnsi="宋体" w:eastAsia="宋体" w:cs="宋体"/>
          <w:bCs/>
          <w:color w:val="000000" w:themeColor="text1"/>
          <w:sz w:val="21"/>
          <w:szCs w:val="21"/>
          <w:highlight w:val="none"/>
          <w14:textFill>
            <w14:solidFill>
              <w14:schemeClr w14:val="tx1"/>
            </w14:solidFill>
          </w14:textFill>
        </w:rPr>
        <w:t xml:space="preserve">以下为中标(成交)后签定本项目合同的通用条款，中标(成交)供应商不得提出实质性的修改。</w:t>
      </w:r>
      <w:r/>
    </w:p>
    <w:p>
      <w:pPr>
        <w:pStyle w:val="1012"/>
        <w:jc w:val="center"/>
        <w:spacing w:after="200" w:line="276" w:lineRule="auto"/>
        <w:rPr>
          <w:rStyle w:val="1014"/>
          <w:rFonts w:hint="eastAsia" w:ascii="宋体" w:hAnsi="宋体" w:eastAsia="宋体" w:cs="宋体"/>
          <w:b/>
          <w:bCs/>
          <w:color w:val="000000" w:themeColor="text1"/>
          <w:sz w:val="21"/>
          <w:szCs w:val="21"/>
          <w:highlight w:val="none"/>
          <w14:textFill>
            <w14:solidFill>
              <w14:schemeClr w14:val="tx1"/>
            </w14:solidFill>
          </w14:textFill>
        </w:rPr>
      </w:pPr>
      <w:r>
        <w:rPr>
          <w:rStyle w:val="1014"/>
          <w:rFonts w:hint="eastAsia" w:ascii="宋体" w:hAnsi="宋体" w:eastAsia="宋体" w:cs="宋体"/>
          <w:b/>
          <w:bCs/>
          <w:color w:val="000000" w:themeColor="text1"/>
          <w:sz w:val="21"/>
          <w:szCs w:val="21"/>
          <w:highlight w:val="none"/>
          <w14:textFill>
            <w14:solidFill>
              <w14:schemeClr w14:val="tx1"/>
            </w14:solidFill>
          </w14:textFill>
        </w:rPr>
        <w:t xml:space="preserve">太仓市政府采购合同</w:t>
      </w:r>
      <w:r/>
    </w:p>
    <w:p>
      <w:pPr>
        <w:pStyle w:val="1012"/>
        <w:spacing w:before="120" w:after="120" w:line="440" w:lineRule="exact"/>
        <w:rPr>
          <w:rStyle w:val="1014"/>
          <w:rFonts w:hint="eastAsia" w:ascii="宋体" w:hAnsi="宋体" w:eastAsia="宋体" w:cs="宋体"/>
          <w:color w:val="000000" w:themeColor="text1"/>
          <w:sz w:val="21"/>
          <w:szCs w:val="21"/>
          <w:highlight w:val="none"/>
          <w14:textFill>
            <w14:solidFill>
              <w14:schemeClr w14:val="tx1"/>
            </w14:solidFill>
          </w14:textFill>
        </w:rPr>
      </w:pPr>
      <w:r>
        <w:rPr>
          <w:rStyle w:val="1014"/>
          <w:rFonts w:hint="eastAsia" w:ascii="宋体" w:hAnsi="宋体" w:eastAsia="宋体" w:cs="宋体"/>
          <w:color w:val="000000" w:themeColor="text1"/>
          <w:sz w:val="21"/>
          <w:szCs w:val="21"/>
          <w:highlight w:val="none"/>
          <w14:textFill>
            <w14:solidFill>
              <w14:schemeClr w14:val="tx1"/>
            </w14:solidFill>
          </w14:textFill>
        </w:rPr>
        <w:t xml:space="preserve">项目名称：</w:t>
      </w:r>
      <w:bookmarkStart w:id="39" w:name="biaoduanname_1"/>
      <w:r>
        <w:rPr>
          <w:rStyle w:val="1014"/>
          <w:rFonts w:hint="eastAsia" w:ascii="宋体" w:hAnsi="宋体" w:eastAsia="宋体" w:cs="宋体"/>
          <w:color w:val="000000" w:themeColor="text1"/>
          <w:sz w:val="21"/>
          <w:szCs w:val="21"/>
          <w:highlight w:val="none"/>
          <w14:textFill>
            <w14:solidFill>
              <w14:schemeClr w14:val="tx1"/>
            </w14:solidFill>
          </w14:textFill>
        </w:rPr>
        <w:t xml:space="preserve">                    </w:t>
      </w:r>
      <w:bookmarkEnd w:id="39"/>
      <w:r>
        <w:rPr>
          <w:rStyle w:val="1014"/>
          <w:rFonts w:hint="eastAsia" w:ascii="宋体" w:hAnsi="宋体" w:eastAsia="宋体" w:cs="宋体"/>
          <w:color w:val="000000" w:themeColor="text1"/>
          <w:sz w:val="21"/>
          <w:szCs w:val="21"/>
          <w:highlight w:val="none"/>
          <w14:textFill>
            <w14:solidFill>
              <w14:schemeClr w14:val="tx1"/>
            </w14:solidFill>
          </w14:textFill>
        </w:rPr>
        <w:t xml:space="preserve">           </w:t>
      </w:r>
      <w:r/>
    </w:p>
    <w:p>
      <w:pPr>
        <w:pStyle w:val="1012"/>
        <w:spacing w:before="120" w:after="120" w:line="440" w:lineRule="exact"/>
        <w:rPr>
          <w:rStyle w:val="1014"/>
          <w:rFonts w:hint="eastAsia" w:ascii="宋体" w:hAnsi="宋体" w:eastAsia="宋体" w:cs="宋体"/>
          <w:color w:val="000000" w:themeColor="text1"/>
          <w:sz w:val="21"/>
          <w:szCs w:val="21"/>
          <w:highlight w:val="none"/>
          <w14:textFill>
            <w14:solidFill>
              <w14:schemeClr w14:val="tx1"/>
            </w14:solidFill>
          </w14:textFill>
        </w:rPr>
      </w:pPr>
      <w:r>
        <w:rPr>
          <w:rStyle w:val="1014"/>
          <w:rFonts w:hint="eastAsia" w:ascii="宋体" w:hAnsi="宋体" w:eastAsia="宋体" w:cs="宋体"/>
          <w:color w:val="000000" w:themeColor="text1"/>
          <w:sz w:val="21"/>
          <w:szCs w:val="21"/>
          <w:highlight w:val="none"/>
          <w14:textFill>
            <w14:solidFill>
              <w14:schemeClr w14:val="tx1"/>
            </w14:solidFill>
          </w14:textFill>
        </w:rPr>
        <w:t xml:space="preserve">项目编号：</w:t>
      </w:r>
      <w:bookmarkStart w:id="40" w:name="projectno"/>
      <w:r>
        <w:rPr>
          <w:rStyle w:val="1014"/>
          <w:rFonts w:hint="eastAsia" w:ascii="宋体" w:hAnsi="宋体" w:eastAsia="宋体" w:cs="宋体"/>
          <w:color w:val="000000" w:themeColor="text1"/>
          <w:sz w:val="21"/>
          <w:szCs w:val="21"/>
          <w:highlight w:val="none"/>
          <w14:textFill>
            <w14:solidFill>
              <w14:schemeClr w14:val="tx1"/>
            </w14:solidFill>
          </w14:textFill>
        </w:rPr>
        <w:t xml:space="preserve">               </w:t>
      </w:r>
      <w:bookmarkEnd w:id="40"/>
      <w:r/>
      <w:r/>
    </w:p>
    <w:p>
      <w:pPr>
        <w:ind w:left="0"/>
        <w:jc w:val="left"/>
        <w:spacing w:line="360" w:lineRule="auto"/>
        <w:widowControl w:val="off"/>
        <w:rPr>
          <w:rFonts w:hint="eastAsia" w:ascii="宋体" w:hAnsi="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w:t>
      </w:r>
      <w:r>
        <w:rPr>
          <w:rFonts w:hint="eastAsia" w:ascii="宋体" w:hAnsi="宋体" w:cs="宋体"/>
          <w:b/>
          <w:bCs/>
          <w:color w:val="000000" w:themeColor="text1"/>
          <w:sz w:val="21"/>
          <w:szCs w:val="21"/>
          <w:highlight w:val="none"/>
          <w:lang w:eastAsia="zh-CN"/>
          <w14:textFill>
            <w14:solidFill>
              <w14:schemeClr w14:val="tx1"/>
            </w14:solidFill>
          </w14:textFill>
        </w:rPr>
        <w:t xml:space="preserve">太仓市沙溪人民医院</w:t>
      </w:r>
      <w:r/>
    </w:p>
    <w:p>
      <w:pPr>
        <w:ind w:left="0"/>
        <w:jc w:val="left"/>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w:t>
      </w:r>
      <w:r/>
    </w:p>
    <w:p>
      <w:pPr>
        <w:ind w:left="0"/>
        <w:jc w:val="left"/>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0"/>
        <w:jc w:val="left"/>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w:t>
      </w:r>
      <w:r/>
    </w:p>
    <w:p>
      <w:pPr>
        <w:ind w:left="0"/>
        <w:jc w:val="left"/>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w:t>
      </w:r>
      <w:r/>
    </w:p>
    <w:p>
      <w:pPr>
        <w:ind w:left="0" w:firstLine="420"/>
        <w:jc w:val="both"/>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0" w:firstLine="420"/>
        <w:jc w:val="both"/>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2"/>
        <w:jc w:val="both"/>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一、定义</w:t>
      </w:r>
      <w:r/>
    </w:p>
    <w:p>
      <w:pPr>
        <w:ind w:left="0" w:firstLine="422"/>
        <w:jc w:val="both"/>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以下术语有特定的含义：</w:t>
      </w:r>
      <w:r/>
    </w:p>
    <w:p>
      <w:pPr>
        <w:ind w:left="0" w:firstLine="420"/>
        <w:jc w:val="both"/>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服务是指根据合同规定乙方应承担</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等工作和合同中规定乙方应承担的其它义务。</w:t>
      </w:r>
      <w:r/>
    </w:p>
    <w:p>
      <w:pPr>
        <w:ind w:left="0" w:firstLine="420"/>
        <w:jc w:val="both"/>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合同价款是指根据成交单位的投标文件和合同规定，乙方在正确地履行合同义务后甲方应支付给乙方的价款。</w:t>
      </w:r>
      <w:r/>
    </w:p>
    <w:p>
      <w:pPr>
        <w:ind w:left="0" w:firstLine="420"/>
        <w:jc w:val="both"/>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甲方是指合同中明确规定的实际购买和接受服务的单位。</w:t>
      </w:r>
      <w:r/>
    </w:p>
    <w:p>
      <w:pPr>
        <w:ind w:left="0" w:firstLine="420"/>
        <w:jc w:val="both"/>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乙方是指合同中规定的提供服务的单位。</w:t>
      </w:r>
      <w:r/>
    </w:p>
    <w:p>
      <w:pPr>
        <w:ind w:left="0" w:firstLine="420"/>
        <w:jc w:val="both"/>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jc w:val="both"/>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
          <w:color w:val="000000" w:themeColor="text1"/>
          <w:sz w:val="21"/>
          <w:szCs w:val="21"/>
          <w:highlight w:val="none"/>
          <w14:textFill>
            <w14:solidFill>
              <w14:schemeClr w14:val="tx1"/>
            </w14:solidFill>
          </w14:textFill>
        </w:rPr>
        <w:t xml:space="preserve">、合同内容</w:t>
      </w:r>
      <w:r/>
    </w:p>
    <w:p>
      <w:pPr>
        <w:ind w:left="0" w:firstLine="422"/>
        <w:jc w:val="both"/>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1"/>
          <w:szCs w:val="21"/>
          <w:highlight w:val="none"/>
          <w14:textFill>
            <w14:solidFill>
              <w14:schemeClr w14:val="tx1"/>
            </w14:solidFill>
          </w14:textFill>
        </w:rPr>
        <w:t xml:space="preserve">合同期限：</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2年，自</w:t>
      </w:r>
      <w:r>
        <w:rPr>
          <w:rFonts w:hint="eastAsia" w:ascii="宋体" w:hAnsi="宋体" w:eastAsia="宋体" w:cs="宋体"/>
          <w:b/>
          <w:bCs/>
          <w:color w:val="000000" w:themeColor="text1"/>
          <w:sz w:val="21"/>
          <w:szCs w:val="21"/>
          <w:highlight w:val="none"/>
          <w:u w:val="none"/>
          <w14:textFill>
            <w14:solidFill>
              <w14:schemeClr w14:val="tx1"/>
            </w14:solidFill>
          </w14:textFill>
        </w:rPr>
        <w:t xml:space="preserve">202</w:t>
      </w:r>
      <w: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t xml:space="preserve">5</w:t>
      </w:r>
      <w:r>
        <w:rPr>
          <w:rFonts w:hint="eastAsia" w:ascii="宋体" w:hAnsi="宋体" w:eastAsia="宋体" w:cs="宋体"/>
          <w:b/>
          <w:bCs/>
          <w:color w:val="000000" w:themeColor="text1"/>
          <w:sz w:val="21"/>
          <w:szCs w:val="21"/>
          <w:highlight w:val="none"/>
          <w14:textFill>
            <w14:solidFill>
              <w14:schemeClr w14:val="tx1"/>
            </w14:solidFill>
          </w14:textFill>
        </w:rPr>
        <w:t xml:space="preserve">年</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 xml:space="preserve">月</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 xml:space="preserve">日</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起</w:t>
      </w:r>
      <w:r>
        <w:rPr>
          <w:rFonts w:hint="eastAsia" w:ascii="宋体" w:hAnsi="宋体" w:eastAsia="宋体" w:cs="宋体"/>
          <w:b/>
          <w:bCs/>
          <w:color w:val="000000" w:themeColor="text1"/>
          <w:sz w:val="21"/>
          <w:szCs w:val="21"/>
          <w:highlight w:val="none"/>
          <w14:textFill>
            <w14:solidFill>
              <w14:schemeClr w14:val="tx1"/>
            </w14:solidFill>
          </w14:textFill>
        </w:rPr>
        <w:t xml:space="preserve">至</w:t>
      </w:r>
      <w:r>
        <w:rPr>
          <w:rFonts w:hint="eastAsia" w:ascii="宋体" w:hAnsi="宋体" w:eastAsia="宋体" w:cs="宋体"/>
          <w:b/>
          <w:bCs/>
          <w:color w:val="000000" w:themeColor="text1"/>
          <w:sz w:val="21"/>
          <w:szCs w:val="21"/>
          <w:highlight w:val="none"/>
          <w:u w:val="none"/>
          <w14:textFill>
            <w14:solidFill>
              <w14:schemeClr w14:val="tx1"/>
            </w14:solidFill>
          </w14:textFill>
        </w:rPr>
        <w:t xml:space="preserve">202</w:t>
      </w:r>
      <w: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t xml:space="preserve">7</w:t>
      </w:r>
      <w:r>
        <w:rPr>
          <w:rFonts w:hint="eastAsia" w:ascii="宋体" w:hAnsi="宋体" w:eastAsia="宋体" w:cs="宋体"/>
          <w:b/>
          <w:bCs/>
          <w:color w:val="000000" w:themeColor="text1"/>
          <w:sz w:val="21"/>
          <w:szCs w:val="21"/>
          <w:highlight w:val="none"/>
          <w14:textFill>
            <w14:solidFill>
              <w14:schemeClr w14:val="tx1"/>
            </w14:solidFill>
          </w14:textFill>
        </w:rPr>
        <w:t xml:space="preserve">年</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 xml:space="preserve">月</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 xml:space="preserve">日</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止</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left="0" w:firstLine="420"/>
        <w:jc w:val="both"/>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合同期内如乙方服务中出现食物中毒现象或安全生产事故等问题，甲方以书面形式通知乙方终止合同，乙方有义务协助甲方做好交接工作。</w:t>
      </w:r>
      <w:r/>
    </w:p>
    <w:p>
      <w:pPr>
        <w:numPr>
          <w:ilvl w:val="0"/>
          <w:numId w:val="0"/>
        </w:numPr>
        <w:ind w:left="422" w:hanging="422"/>
        <w:jc w:val="both"/>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2、合同金额：人民币</w:t>
      </w:r>
      <w:r>
        <w:rPr>
          <w:rFonts w:hint="eastAsia" w:ascii="宋体" w:hAnsi="宋体" w:eastAsia="宋体" w:cs="宋体"/>
          <w:b/>
          <w:b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p>
    <w:p>
      <w:pPr>
        <w:numPr>
          <w:ilvl w:val="0"/>
          <w:numId w:val="0"/>
        </w:numPr>
        <w:ind w:left="422" w:hanging="422"/>
        <w:jc w:val="both"/>
        <w:keepLines w:val="0"/>
        <w:keepNext w:val="0"/>
        <w:pageBreakBefore w:val="0"/>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b/>
          <w:bCs/>
          <w:color w:val="000000" w:themeColor="text1"/>
          <w:sz w:val="21"/>
          <w:szCs w:val="21"/>
          <w:highlight w:val="none"/>
          <w14:textFill>
            <w14:solidFill>
              <w14:schemeClr w14:val="tx1"/>
            </w14:solidFill>
          </w14:textFill>
        </w:rPr>
        <w:t xml:space="preserve">合同</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组成部分</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p>
      <w:pPr>
        <w:ind w:left="0" w:firstLine="420"/>
        <w:jc w:val="both"/>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①中标通知书</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left="0" w:firstLine="420"/>
        <w:jc w:val="both"/>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②乙方投标文件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left="0" w:firstLine="420"/>
        <w:jc w:val="both"/>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③乙方在招投标过程中所作的其他承诺、声明、书面澄清等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left="0" w:firstLine="420"/>
        <w:jc w:val="both"/>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④招标文件及其附件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left="0" w:firstLine="420"/>
        <w:jc w:val="both"/>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⑤合同附件</w:t>
      </w:r>
      <w:r/>
    </w:p>
    <w:p>
      <w:pPr>
        <w:ind w:left="0" w:firstLine="420"/>
        <w:jc w:val="both"/>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以上与合同具有同等法律效力。</w:t>
      </w:r>
      <w:r/>
    </w:p>
    <w:p>
      <w:pPr>
        <w:ind w:left="482" w:hanging="422"/>
        <w:jc w:val="both"/>
        <w:keepLines w:val="0"/>
        <w:keepNext w:val="0"/>
        <w:pageBreakBefore w:val="0"/>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1"/>
          <w:szCs w:val="21"/>
          <w:highlight w:val="none"/>
          <w14:textFill>
            <w14:solidFill>
              <w14:schemeClr w14:val="tx1"/>
            </w14:solidFill>
          </w14:textFill>
        </w:rPr>
        <w:t xml:space="preserve">、服务范围：</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14:textFill>
            <w14:solidFill>
              <w14:schemeClr w14:val="tx1"/>
            </w14:solidFill>
          </w14:textFill>
        </w:rPr>
        <w:t xml:space="preserve">太仓市沙溪人民医院位于太仓市沙溪镇仁溪路699号，医院食堂（含厨房区域、职工餐厅、小包厢3间）职工人数约425（含3家分院），投标单位可现场进行踏勘。</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院方（即采购人，下同）职工就餐采用餐卡系统，餐卡充值、补办等相关内容由院方负责管理。其他人员就餐不采用医院的餐卡系统。</w:t>
      </w:r>
      <w:r/>
    </w:p>
    <w:p>
      <w:pPr>
        <w:ind w:firstLine="420"/>
        <w:jc w:val="both"/>
        <w:spacing w:line="360" w:lineRule="auto"/>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本项目实行全承包经营服务模式，中标单位在采购人监督性下独立运营。</w:t>
      </w:r>
      <w:r/>
    </w:p>
    <w:p>
      <w:pPr>
        <w:ind w:firstLine="420"/>
        <w:jc w:val="both"/>
        <w:spacing w:line="360" w:lineRule="auto"/>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有适量应急物资储备，有应对应急物资短缺的紧急供应渠道，在突发情况下能保障供应。有适量应急物资储备，有应对应急物资短缺的紧急供应渠道，在突发情况下能保障供应。</w:t>
      </w:r>
      <w:r/>
    </w:p>
    <w:p>
      <w:pPr>
        <w:ind w:left="482" w:hanging="422"/>
        <w:jc w:val="both"/>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5、其他管理事项</w:t>
      </w:r>
      <w:r/>
    </w:p>
    <w:p>
      <w:p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（1）乙方必须是自行提供服务，不得将食堂经营管理项目进行任何方式的分包、转包，不得向医院以外的社会群体提供服务。</w:t>
      </w:r>
      <w:r/>
    </w:p>
    <w:p>
      <w:p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（2）乙方应承诺保持所承包的房产原状和用途，确需对房屋进行装修、改造，必须经医院允许在不影响房屋结构的情况下进行。除基础设施外，食堂在运行过程中用具添置由乙方自行承担。</w:t>
      </w:r>
      <w:r/>
    </w:p>
    <w:p>
      <w:p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（3）乙方需做好为医院陪护、职工加班用餐、治疗饮食的制作、配送、进修实习生生活用餐、体检用餐、手术室职工用餐等服务。</w:t>
      </w:r>
      <w:r/>
    </w:p>
    <w:p>
      <w:p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乙方按规定配置一定数量的公共营养师。按照医院营养师下达的治疗饮食单制作和配送治疗饮食，应以供应地方特色菜品为主。治疗饮食品种应符合营养科要求，治疗餐食谱需营养科审核，称重符合要求，标准清晰。</w:t>
      </w:r>
      <w:r/>
    </w:p>
    <w:p>
      <w:p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（5）乙方在签订合同后需及时</w:t>
      </w:r>
      <w:r>
        <w:rPr>
          <w:rFonts w:hint="eastAsia" w:ascii="宋体" w:hAnsi="宋体" w:eastAsia="宋体" w:cs="宋体"/>
          <w:color w:val="000000" w:themeColor="text1"/>
          <w:sz w:val="21"/>
          <w:szCs w:val="21"/>
          <w:highlight w:val="none"/>
          <w14:textFill>
            <w14:solidFill>
              <w14:schemeClr w14:val="tx1"/>
            </w14:solidFill>
          </w14:textFill>
        </w:rPr>
        <w:t xml:space="preserve">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1"/>
          <w:szCs w:val="21"/>
          <w:highlight w:val="none"/>
          <w14:textFill>
            <w14:solidFill>
              <w14:schemeClr w14:val="tx1"/>
            </w14:solidFill>
          </w14:textFill>
        </w:rPr>
        <w:t xml:space="preserve">协助下负责办理卫生许可证。</w:t>
      </w:r>
      <w:r/>
    </w:p>
    <w:p>
      <w:p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（6）配合甲方参加各类创建及评审工作。</w:t>
      </w:r>
      <w:r/>
    </w:p>
    <w:p>
      <w:pPr>
        <w:ind w:left="0" w:firstLine="422"/>
        <w:jc w:val="both"/>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三、</w:t>
      </w:r>
      <w:r>
        <w:rPr>
          <w:rFonts w:hint="eastAsia" w:ascii="宋体" w:hAnsi="宋体" w:eastAsia="宋体" w:cs="宋体"/>
          <w:b/>
          <w:bCs/>
          <w:color w:val="000000" w:themeColor="text1"/>
          <w:sz w:val="21"/>
          <w:szCs w:val="21"/>
          <w:highlight w:val="none"/>
          <w14:textFill>
            <w14:solidFill>
              <w14:schemeClr w14:val="tx1"/>
            </w14:solidFill>
          </w14:textFill>
        </w:rPr>
        <w:t xml:space="preserve">人员配备</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1、根据中标要求，本项目中乙方配备不得少于</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名工作人员。乙方负责食堂用工的聘用和管理，乙方人员全部薪酬及社会保障金、服装、安全等一切费用均由乙方负责，其中法定年龄段工作人员待遇不得低于苏州市最低工资标准。</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乙方需将所有工作人员照片上墙；乙方入驻期间的所有人员持卫生部门核发的健康证上岗，并依政府规定每年检查一次，同时应向甲方提供确认资料后方可上岗。所有食堂工作人员必须到甲方备案，更换、补充人员必须经过备案。各岗位人员年龄不得超过70周岁。各岗位员工要统一服装，</w:t>
      </w:r>
      <w:r>
        <w:rPr>
          <w:rFonts w:hint="eastAsia" w:ascii="宋体" w:hAnsi="宋体" w:eastAsia="宋体" w:cs="宋体"/>
          <w:color w:val="000000" w:themeColor="text1"/>
          <w:sz w:val="21"/>
          <w:szCs w:val="21"/>
          <w:highlight w:val="none"/>
          <w14:textFill>
            <w14:solidFill>
              <w14:schemeClr w14:val="tx1"/>
            </w14:solidFill>
          </w14:textFill>
        </w:rPr>
        <w:t xml:space="preserve">有岗前培训机构，服务人员100%经过岗前培训合格才上岗。</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3、乙方员工应遵守医院的规章制度，对不符合甲方要求的乙方工作人员，甲方均有权要求调换。</w:t>
      </w:r>
      <w:r/>
    </w:p>
    <w:p>
      <w:pPr>
        <w:ind w:left="0" w:firstLine="422"/>
        <w:jc w:val="both"/>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1"/>
          <w:szCs w:val="21"/>
          <w:highlight w:val="none"/>
          <w14:textFill>
            <w14:solidFill>
              <w14:schemeClr w14:val="tx1"/>
            </w14:solidFill>
          </w14:textFill>
        </w:rPr>
        <w:t xml:space="preserve">、服务要求</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1、服务原则：确保饮食安全，配送及时，保证供给；</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工作要求：中标单位在经营活动中要严格遵守《中华人民共和国食品安全法》、《中华人民共和国食品安全实施条例》等法律法规，遵守《餐饮业和集体送餐配送单位卫生规范》、医院餐饮消毒技术规范、医院感染管理规范等行业规范及医院的各项管理规定，完成医院管理中的各项指标和要求，经营花色品种齐全，价格合理，制定服务水平、饭菜品种、质量、价格水平、利润管理、环境卫生方面的规章制度，并保证有效执行。</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rPr>
          <w:rFonts w:hint="eastAsia" w:ascii="宋体" w:hAnsi="宋体" w:cs="宋体"/>
          <w:color w:val="000000" w:themeColor="text1"/>
          <w:sz w:val="21"/>
          <w:szCs w:val="21"/>
          <w:highlight w:val="none"/>
          <w14:textFill>
            <w14:solidFill>
              <w14:schemeClr w14:val="tx1"/>
            </w14:solidFill>
          </w14:textFill>
        </w:rPr>
        <w:t xml:space="preserve">3、价格标准：为保证职工</w:t>
      </w:r>
      <w:r>
        <w:rPr>
          <w:rFonts w:hint="eastAsia" w:ascii="宋体" w:hAnsi="宋体" w:cs="宋体"/>
          <w:color w:val="000000" w:themeColor="text1"/>
          <w:sz w:val="21"/>
          <w:szCs w:val="21"/>
          <w:highlight w:val="none"/>
          <w14:textFill>
            <w14:solidFill>
              <w14:schemeClr w14:val="tx1"/>
            </w14:solidFill>
          </w14:textFill>
        </w:rPr>
        <w:t xml:space="preserve">，食品饭</w:t>
      </w:r>
      <w:r>
        <w:rPr>
          <w:rFonts w:hint="eastAsia" w:ascii="宋体" w:hAnsi="宋体" w:cs="宋体"/>
          <w:color w:val="000000" w:themeColor="text1"/>
          <w:sz w:val="21"/>
          <w:szCs w:val="21"/>
          <w:highlight w:val="none"/>
          <w14:textFill>
            <w14:solidFill>
              <w14:schemeClr w14:val="tx1"/>
            </w14:solidFill>
          </w14:textFill>
        </w:rPr>
        <w:t xml:space="preserve">利益</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菜价格以不高于市场价格为标准经营，在醒目位置及时公示，其中大荤6元／份，小荤4元／份，素菜2元／份，饭1元／份，汤</w:t>
      </w:r>
      <w:r>
        <w:rPr>
          <w:rFonts w:hint="eastAsia" w:ascii="宋体" w:hAnsi="宋体" w:cs="宋体"/>
          <w:color w:val="000000" w:themeColor="text1"/>
          <w:sz w:val="21"/>
          <w:szCs w:val="21"/>
          <w:highlight w:val="none"/>
          <w14:textFill>
            <w14:solidFill>
              <w14:schemeClr w14:val="tx1"/>
            </w14:solidFill>
          </w14:textFill>
        </w:rPr>
        <w:t xml:space="preserve">1元／份</w:t>
      </w:r>
      <w:r>
        <w:rPr>
          <w:rFonts w:hint="eastAsia" w:ascii="宋体" w:hAnsi="宋体" w:cs="宋体"/>
          <w:color w:val="000000" w:themeColor="text1"/>
          <w:sz w:val="21"/>
          <w:szCs w:val="21"/>
          <w:highlight w:val="none"/>
          <w14:textFill>
            <w14:solidFill>
              <w14:schemeClr w14:val="tx1"/>
            </w14:solidFill>
          </w14:textFill>
        </w:rPr>
        <w:t xml:space="preserve">，水果</w:t>
      </w:r>
      <w:r>
        <w:rPr>
          <w:rFonts w:hint="eastAsia" w:ascii="宋体" w:hAnsi="宋体" w:cs="宋体"/>
          <w:color w:val="000000" w:themeColor="text1"/>
          <w:sz w:val="21"/>
          <w:szCs w:val="21"/>
          <w:highlight w:val="none"/>
          <w14:textFill>
            <w14:solidFill>
              <w14:schemeClr w14:val="tx1"/>
            </w14:solidFill>
          </w14:textFill>
        </w:rPr>
        <w:t xml:space="preserve">1元／份</w:t>
      </w:r>
      <w:r>
        <w:rPr>
          <w:rFonts w:hint="eastAsia" w:ascii="宋体" w:hAnsi="宋体" w:cs="宋体"/>
          <w:color w:val="000000" w:themeColor="text1"/>
          <w:sz w:val="21"/>
          <w:szCs w:val="21"/>
          <w:highlight w:val="none"/>
          <w14:textFill>
            <w14:solidFill>
              <w14:schemeClr w14:val="tx1"/>
            </w14:solidFill>
          </w14:textFill>
        </w:rPr>
        <w:t xml:space="preserve">、矿泉水或酸奶选一样</w:t>
      </w:r>
      <w:r>
        <w:rPr>
          <w:rFonts w:hint="eastAsia" w:ascii="宋体" w:hAnsi="宋体" w:cs="宋体"/>
          <w:color w:val="000000" w:themeColor="text1"/>
          <w:sz w:val="21"/>
          <w:szCs w:val="21"/>
          <w:highlight w:val="none"/>
          <w14:textFill>
            <w14:solidFill>
              <w14:schemeClr w14:val="tx1"/>
            </w14:solidFill>
          </w14:textFill>
        </w:rPr>
        <w:t xml:space="preserve">1元／份</w:t>
      </w:r>
      <w:r>
        <w:rPr>
          <w:rFonts w:hint="eastAsia" w:ascii="宋体" w:hAnsi="宋体" w:cs="宋体"/>
          <w:color w:val="000000" w:themeColor="text1"/>
          <w:sz w:val="21"/>
          <w:szCs w:val="21"/>
          <w:highlight w:val="none"/>
          <w14:textFill>
            <w14:solidFill>
              <w14:schemeClr w14:val="tx1"/>
            </w14:solidFill>
          </w14:textFill>
        </w:rPr>
        <w:t xml:space="preserve">，套餐总价16元/份，可自选单品。具体标准</w:t>
      </w:r>
      <w:r>
        <w:rPr>
          <w:rFonts w:hint="eastAsia" w:ascii="宋体" w:hAnsi="宋体" w:cs="宋体"/>
          <w:color w:val="000000" w:themeColor="text1"/>
          <w:sz w:val="21"/>
          <w:szCs w:val="21"/>
          <w:highlight w:val="none"/>
          <w14:textFill>
            <w14:solidFill>
              <w14:schemeClr w14:val="tx1"/>
            </w14:solidFill>
          </w14:textFill>
        </w:rPr>
        <w:t xml:space="preserve">单价</w:t>
      </w:r>
      <w:r>
        <w:rPr>
          <w:rFonts w:hint="eastAsia" w:ascii="宋体" w:hAnsi="宋体" w:cs="宋体"/>
          <w:color w:val="000000" w:themeColor="text1"/>
          <w:sz w:val="21"/>
          <w:szCs w:val="21"/>
          <w:highlight w:val="none"/>
          <w14:textFill>
            <w14:solidFill>
              <w14:schemeClr w14:val="tx1"/>
            </w14:solidFill>
          </w14:textFill>
        </w:rPr>
        <w:t xml:space="preserve">以书面形式上报医院备案、审核。菜谱需提前公布，菜单、菜价需经院方报备。</w:t>
      </w:r>
      <w:r>
        <w:rPr>
          <w:rFonts w:hint="eastAsia" w:ascii="宋体" w:hAnsi="宋体" w:cs="宋体"/>
          <w:color w:val="000000" w:themeColor="text1"/>
          <w:sz w:val="21"/>
          <w:szCs w:val="21"/>
          <w:highlight w:val="none"/>
          <w14:textFill>
            <w14:solidFill>
              <w14:schemeClr w14:val="tx1"/>
            </w14:solidFill>
          </w14:textFill>
        </w:rPr>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4、病房订餐采用网络订餐、床旁订餐及现场选餐等多种方式。订餐时要保持安静，不得大声呼叫，送餐须送至床前。病人送餐中可设套餐，但须分类销售。</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5、质量保证：饭菜质量好、色香味俱佳、花色品种齐全，严禁经营腐烂变质食品。菜品标准须有高、中、低档次，保留低档饭菜。中标单位证件齐全，保证就餐人员吃好、吃饱、吃得营养。</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原材料：服务期内，中标单位所需协议供货范围内的原材料必须渠道正规、质量安全，有相应的许可证件，并对采购的原材料安全负责；采购人一经发现中标人在原材料采购环节出现安全问题，采购人有权即时解除合同；材料供应必须建立台账记录，追踪溯源。所采用供应渠道，其资质、生产场所、运输方式等应符合国家标准，若原材料被国家行政执法部门检测不合格，应承担相应的经济及法律责任。</w:t>
      </w:r>
      <w:r/>
    </w:p>
    <w:p>
      <w:pPr>
        <w:ind w:left="0" w:firstLine="422"/>
        <w:jc w:val="both"/>
        <w:spacing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费用结算</w:t>
      </w:r>
      <w:r/>
    </w:p>
    <w:p>
      <w:pPr>
        <w:ind w:firstLine="420"/>
        <w:jc w:val="both"/>
        <w:spacing w:line="360" w:lineRule="auto"/>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1、餐费结算</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中标单位服务期间，通过一卡通收取的费用，</w:t>
      </w:r>
      <w:r>
        <w:rPr>
          <w:rFonts w:hint="eastAsia" w:ascii="宋体" w:hAnsi="宋体" w:cs="宋体"/>
          <w:color w:val="000000" w:themeColor="text1"/>
          <w:sz w:val="21"/>
          <w:szCs w:val="21"/>
          <w:highlight w:val="none"/>
          <w:lang w:val="en-US" w:eastAsia="zh-CN"/>
          <w14:textFill>
            <w14:solidFill>
              <w14:schemeClr w14:val="tx1"/>
            </w14:solidFill>
          </w14:textFill>
        </w:rPr>
        <w:t xml:space="preserve">其余部分可现金支付，</w:t>
      </w:r>
      <w:r>
        <w:rPr>
          <w:rFonts w:hint="eastAsia" w:ascii="宋体" w:hAnsi="宋体" w:cs="宋体"/>
          <w:color w:val="000000" w:themeColor="text1"/>
          <w:sz w:val="21"/>
          <w:szCs w:val="21"/>
          <w:highlight w:val="none"/>
          <w14:textFill>
            <w14:solidFill>
              <w14:schemeClr w14:val="tx1"/>
            </w14:solidFill>
          </w14:textFill>
        </w:rPr>
        <w:t xml:space="preserve">采购人按季度支付给中标单位。开具正规餐饮发票送至院方相关负责人，考评通过后完成付款。</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其他费用说明</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（1）在运营期间，中标单位须对院方财务公开，接受院方财务监督。</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（2）厨房设备类的日常维修保养及油烟管道清洗由中标单位承担。（由于中标单位操作不当损坏的设备由中标单位赔偿）</w:t>
      </w:r>
      <w:r/>
    </w:p>
    <w:p>
      <w:pPr>
        <w:ind w:firstLine="420"/>
        <w:jc w:val="both"/>
        <w:spacing w:line="360" w:lineRule="auto"/>
        <w:widowControl w:val="off"/>
        <w:rPr>
          <w:rFonts w:ascii="宋体" w:hAnsi="Times New Roman"/>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（3）食堂用餐餐具、洗涤用品、消毒药水、卫生用品等所有易耗品由中标单位提</w:t>
      </w:r>
      <w:r>
        <w:rPr>
          <w:rFonts w:hint="eastAsia" w:ascii="宋体" w:hAnsi="宋体" w:cs="宋体"/>
          <w:color w:val="000000" w:themeColor="text1"/>
          <w:sz w:val="21"/>
          <w:szCs w:val="21"/>
          <w:highlight w:val="none"/>
          <w14:textFill>
            <w14:solidFill>
              <w14:schemeClr w14:val="tx1"/>
            </w14:solidFill>
          </w14:textFill>
        </w:rPr>
        <w:t xml:space="preserve">供。</w:t>
      </w:r>
      <w:r/>
    </w:p>
    <w:p>
      <w:pPr>
        <w:ind w:left="0" w:firstLine="422"/>
        <w:jc w:val="both"/>
        <w:spacing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工作制度</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1、食堂工作制度：</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食堂工作人员按规范程序招聘、录用，按时上、下班，坚守工作岗位。食堂工作人员必须身体健康，在院方备案，提供健康证明。更换、补充人员必须经过备案。院方将不定期的对人员上岗情况进行考核，考核如在1个月内达不到要求，院方有权对中标单位进行惩罚。</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（2）养成良好的工作习惯，各种厨具、餐具要固定放置，使用完毕后及时放回原处，各种物品不随处乱放。</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（3）爱护公物。使用锅炉、压面机等械具要严格遵守操作规程，清洗餐具、厨具要细心细致。</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（4）做好食堂卫生工作。工作期间必须穿工作服，注意做好食品卫生，餐具卫生，环境卫生，个人卫生工作，如有咳嗽、腹泻、发烧、呕吐等疾病，应向食堂管理人员请假，离开食堂工作岗位。</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（5）食堂工作人员要服务规范、语言文明，工作期间不打闹、不与员工争吵。</w:t>
      </w:r>
      <w:r/>
    </w:p>
    <w:p>
      <w:pPr>
        <w:ind w:firstLine="422"/>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2、食堂卫生制度</w:t>
      </w:r>
      <w:r>
        <w:rPr>
          <w:rFonts w:hint="eastAsia" w:ascii="宋体" w:hAnsi="宋体" w:cs="宋体"/>
          <w:color w:val="000000" w:themeColor="text1"/>
          <w:sz w:val="21"/>
          <w:szCs w:val="21"/>
          <w:highlight w:val="none"/>
          <w14:textFill>
            <w14:solidFill>
              <w14:schemeClr w14:val="tx1"/>
            </w14:solidFill>
          </w14:textFill>
        </w:rPr>
        <w:t xml:space="preserve">：</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（1）不购买不新鲜食品，严禁购买及使用腐烂变质的食物，以及其他感官性状异常食物。</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（2）要做到生品与成品、熟品相隔离，成品与半成品相隔离，食品与杂物相隔离。冷藏时要做到荤腥类食品与其他食品相隔离。</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（3）食物制作及销售过程中要注意防蝇、防灰尘，以避免杂物混入食品。</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（4）隔餐食物如可食用，必须经过回锅加热。</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（5）各种调料不宜久置，装盛调料各种器具应经常洗涤。</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2.1 餐具、厨具卫生</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（1）刀、墩、板、桶、盆、筐、灶、锅、抹布等厨具要每餐清洗，保持厨具的清洁。餐具用后要一洗二刷三冲四消毒四类。</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（2）厨具和餐具要固定摆好。</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2.2环境卫生</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（1）每餐后打扫和清洗食堂地面，做到地面无杂物和积水</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（2）储藏室要保持干净、干燥和通风，储藏间不得存放其他杂物及个人物件，物品存放要离地，隔墙，分类。</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（3）对食堂周围的阴沟、角落、泔水桶，垃圾堆要经常性清理，预防细菌感染食物</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（4）对存放厨具，餐具的各个角落要经常抹洗。</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2.3食堂工作人员个人卫生</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（1）每日有晨检记录（手部、衣服、头发）食堂工作人员要做到“四勤”勤洗手，剪指甲；勤洗衣服，被褥；勤洗澡，理发；勤换工作服。</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（2）在工作前及处理食品原料后、便后要用肥皂及流动清水洗手，直接用手接触入口食品之前（如抓粉条，切菜，加工面粉等）应用热水消毒。</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（3）不得在食品加工期间及销售食品前抽烟，不正对食品咳嗽、打喷嚏，不随处吐痰，进入厨房区域须戴口罩、帽子。</w:t>
      </w:r>
      <w:r/>
    </w:p>
    <w:p>
      <w:pPr>
        <w:ind w:left="0" w:firstLine="422"/>
        <w:jc w:val="both"/>
        <w:spacing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七、考核要求</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根据医院对后勤管理服务的要求与中标单位的服务承诺进行考核，由医院组织考核小组，满意度调查成绩相结合，在实施过程中，采购人有权对考核标准完善优化，中标单位需无条件接受采购人的考核要求。</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中标单位在经营的过程中发生违规经营或不履行义务时，院方有权干预，对造成损失的，中标单位应承担赔偿责任。</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1、医院食堂考核标准及考核办法</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为进一步加强食堂餐饮工作的管理，使食堂工作人员更好地为病员以及病员家属、医院职工提供优质规范的服务，加强对食堂的监督检查，提高服务质量，保证饮食安全，现依据《中华人民共和国食品卫生法》、及医院规章制度制订本办法。</w:t>
      </w:r>
      <w:r/>
    </w:p>
    <w:p>
      <w:pPr>
        <w:numPr>
          <w:ilvl w:val="0"/>
          <w:numId w:val="3"/>
        </w:num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检查考核人员的组成及分值比列：</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①、医院食堂管理委员会：由医院工会及后勤保障部牵头组织相关科室人员组成。院方考核分值占总分的50%；</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②、第三方满意度调查中“膳食服务”考核。第三方考核分值占总分的50%；</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3、检查范围：</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伙食质量、服务质量、卫生标准、食堂管理及病员、医务人员满意率，病员以及病属、医院职工投诉（投诉扣分加倍）等。每两个月随机检查，检查结果按食堂考核细则处罚。</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4、考核后应处罚价款由采购人在次月支付中标单位营业所得费用中直接扣除。</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5、医院食堂管理委员会不定期对食堂进行满意度进行调查。</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在日常监督检查中，经食品卫生监督部门认定为食源性疾病的或被卫生监督部门处罚的，除按《食品卫生法》规定进行处罚外，院方有权解除或终止承包协议，并由中标供应商完全承担相应经济及行政等一切责任。</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7、计分规则</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7.1考核分值90分以上（包含90分）的为合格。</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7.2考核分值89~65分，（以90分为基础）每扣1分，扣除服务费800元。</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7.3、考核得分不满65分的，视为中标单位违约，院方有权终止合同，中标单位赔偿院方合同中约定的</w:t>
      </w:r>
      <w:r>
        <w:rPr>
          <w:rFonts w:hint="eastAsia" w:ascii="宋体" w:hAnsi="宋体" w:cs="仿宋"/>
          <w:color w:val="000000" w:themeColor="text1"/>
          <w:sz w:val="21"/>
          <w:szCs w:val="21"/>
          <w:highlight w:val="none"/>
          <w14:textFill>
            <w14:solidFill>
              <w14:schemeClr w14:val="tx1"/>
            </w14:solidFill>
          </w14:textFill>
        </w:rPr>
        <w:t xml:space="preserve">违约金20000元。</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7.4中标单位如在经营期间有下列情况之一，院方有权无条件终止合同，中标单位赔偿院方合同中约定的</w:t>
      </w:r>
      <w:r>
        <w:rPr>
          <w:rFonts w:hint="eastAsia" w:ascii="宋体" w:hAnsi="宋体" w:cs="仿宋"/>
          <w:color w:val="000000" w:themeColor="text1"/>
          <w:sz w:val="21"/>
          <w:szCs w:val="21"/>
          <w:highlight w:val="none"/>
          <w14:textFill>
            <w14:solidFill>
              <w14:schemeClr w14:val="tx1"/>
            </w14:solidFill>
          </w14:textFill>
        </w:rPr>
        <w:t xml:space="preserve">违约金20000元。</w:t>
      </w:r>
      <w:r/>
    </w:p>
    <w:p>
      <w:pPr>
        <w:numPr>
          <w:ilvl w:val="0"/>
          <w:numId w:val="6"/>
        </w:numPr>
        <w:ind w:firstLine="420"/>
        <w:jc w:val="both"/>
        <w:spacing w:line="360" w:lineRule="auto"/>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如因食堂内部管理不善，无法保证向员工提供规定的伙食标准。</w:t>
      </w:r>
      <w:r/>
    </w:p>
    <w:p>
      <w:pPr>
        <w:numPr>
          <w:ilvl w:val="0"/>
          <w:numId w:val="0"/>
        </w:numPr>
        <w:jc w:val="both"/>
        <w:spacing w:line="360" w:lineRule="auto"/>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②、</w:t>
      </w:r>
      <w:r>
        <w:rPr>
          <w:rFonts w:hint="eastAsia" w:ascii="宋体" w:hAnsi="宋体" w:cs="宋体"/>
          <w:color w:val="000000" w:themeColor="text1"/>
          <w:sz w:val="21"/>
          <w:szCs w:val="21"/>
          <w:highlight w:val="none"/>
          <w:lang w:val="en-US" w:eastAsia="zh-CN"/>
          <w14:textFill>
            <w14:solidFill>
              <w14:schemeClr w14:val="tx1"/>
            </w14:solidFill>
          </w14:textFill>
        </w:rPr>
        <w:t xml:space="preserve">未按中标项目负责人到场管理。</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③、员工对中标单位提供的服务强烈不满，严重影响院方正常工作的开展。</w:t>
      </w:r>
      <w:r/>
    </w:p>
    <w:p>
      <w:pPr>
        <w:ind w:firstLine="420"/>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④、不服从管理，态度恶劣，影响食堂整体形象，员工对伙食严重不满，多次提出整改。</w:t>
      </w:r>
      <w:r/>
    </w:p>
    <w:p>
      <w:pPr>
        <w:ind w:firstLine="420"/>
        <w:jc w:val="both"/>
        <w:spacing w:line="360" w:lineRule="auto"/>
        <w:widowControl w:val="off"/>
        <w:rPr>
          <w:rFonts w:ascii="宋体" w:hAnsi="宋体" w:cs="宋体"/>
          <w:sz w:val="21"/>
          <w:szCs w:val="21"/>
        </w:rPr>
      </w:pPr>
      <w:r>
        <w:rPr>
          <w:rFonts w:hint="eastAsia" w:ascii="宋体" w:hAnsi="宋体" w:cs="宋体"/>
          <w:color w:val="000000" w:themeColor="text1"/>
          <w:sz w:val="21"/>
          <w:szCs w:val="21"/>
          <w:highlight w:val="none"/>
          <w14:textFill>
            <w14:solidFill>
              <w14:schemeClr w14:val="tx1"/>
            </w14:solidFill>
          </w14:textFill>
        </w:rPr>
        <w:t xml:space="preserve">⑤、不履行合同条款，有严重违法经营行为或严重</w:t>
      </w:r>
      <w:r>
        <w:rPr>
          <w:rFonts w:hint="eastAsia" w:ascii="宋体" w:hAnsi="宋体" w:cs="宋体"/>
          <w:sz w:val="21"/>
          <w:szCs w:val="21"/>
        </w:rPr>
        <w:t xml:space="preserve">违反食品卫生法和违反院方有关规定。</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6 \* GB3 \* MERGEFORMAT </w:instrText>
      </w:r>
      <w:r>
        <w:rPr>
          <w:rFonts w:hint="eastAsia" w:ascii="宋体" w:hAnsi="宋体" w:cs="宋体"/>
          <w:sz w:val="21"/>
          <w:szCs w:val="21"/>
        </w:rPr>
        <w:fldChar w:fldCharType="separate"/>
      </w:r>
      <w:r>
        <w:rPr>
          <w:rFonts w:hint="eastAsia" w:ascii="宋体" w:hAnsi="宋体" w:cs="宋体"/>
          <w:sz w:val="21"/>
          <w:szCs w:val="21"/>
        </w:rPr>
        <w:t xml:space="preserve">⑥</w:t>
      </w:r>
      <w:r>
        <w:rPr>
          <w:rFonts w:hint="eastAsia" w:ascii="宋体" w:hAnsi="宋体" w:cs="宋体"/>
          <w:sz w:val="21"/>
          <w:szCs w:val="21"/>
        </w:rPr>
        <w:fldChar w:fldCharType="end"/>
      </w:r>
      <w:r>
        <w:rPr>
          <w:rFonts w:hint="eastAsia" w:ascii="宋体" w:hAnsi="宋体" w:cs="宋体"/>
          <w:sz w:val="21"/>
          <w:szCs w:val="21"/>
        </w:rPr>
        <w:t xml:space="preserve">、出现食物中毒现象或安全生产事故。</w:t>
      </w:r>
      <w:r/>
    </w:p>
    <w:p>
      <w:pPr>
        <w:ind w:firstLine="422"/>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lang w:val="en-US" w:eastAsia="zh-CN"/>
        </w:rPr>
        <w:t xml:space="preserve">八、</w:t>
      </w:r>
      <w:r>
        <w:rPr>
          <w:rFonts w:hint="eastAsia" w:ascii="宋体" w:hAnsi="宋体" w:eastAsia="宋体" w:cs="宋体"/>
          <w:b/>
          <w:bCs/>
          <w:sz w:val="21"/>
          <w:szCs w:val="21"/>
        </w:rPr>
        <w:t xml:space="preserve">其他要求</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1、服务履行过程中的所有费用，包括员工工资及福利（含五险一金）、加班费、食宿费用、意外险、高温费、服装、节假日补贴以及国家规定的社会保险、管理费、人员培训费、所需所有的原材料、水电气费用、食堂物料消耗品（如洗洁剂、纸巾、牙签等）、各种税费、保险、劳保、利润、税金、政策性文件规定及合同包含的所有风险、责任等各项应有费用及一切不可预见的费用等均由承包商承担。遇到法律法规规定的最低工资调整，其中人工费用相应浮动，由供应商自行承担，采购人不再支付其它费用。</w:t>
      </w:r>
      <w:r/>
    </w:p>
    <w:p>
      <w:pPr>
        <w:ind w:firstLine="422"/>
        <w:jc w:val="both"/>
        <w:spacing w:line="360" w:lineRule="auto"/>
        <w:widowControl w:val="off"/>
        <w:rPr>
          <w:rFonts w:ascii="宋体" w:hAnsi="宋体" w:cs="宋体"/>
          <w:b/>
          <w:bCs/>
          <w:sz w:val="21"/>
          <w:szCs w:val="21"/>
        </w:rPr>
      </w:pPr>
      <w:r>
        <w:rPr>
          <w:rFonts w:hint="eastAsia" w:ascii="宋体" w:hAnsi="宋体" w:cs="宋体"/>
          <w:b/>
          <w:bCs/>
          <w:sz w:val="21"/>
          <w:szCs w:val="21"/>
        </w:rPr>
        <w:t xml:space="preserve">2、投标单位需承诺在中标后20天内购买《食品经营安全责任险》、《公众责任险》、雇主责任险（个人保额≥50万），标书内提供承诺函（格式自拟），否则视为非实质性响应。</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3、中标单位为采购人所提供的服务人员的劳动、人事关系应归属中标单位，中标单位必须按照法律、法规及劳动法的有关政策为服务人员办理缴纳养老、失业、医疗等各项社保。合同期内如遇政府调整最低工资标准或社保公积金基数调整，新标准与旧标准之间所产生的差额，由中标单位支付相应增加费用。中标单位为采购人所提供的服务人员在合同期内如发生因工负伤、致残、疾病、死亡等各类劳动仲裁事宜均与采购人无关。</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4、投标单位按照招标文件的要求提交投标文件，并对所提供的全部资料的真实性承担法律责任。</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5、服务期间如发生火灾，发现不及时，处置程序不正确而造成火灾扩大蔓延或人员伤亡的,由中标单位承担全部法律责任及经济赔偿责任。</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6、中标单位有责任配合采购人接受上级领导部门的监督、检查，提供必须的资料。每年应将服务人员、所有管理及培训资料交一份给采购人，如有需要必须随时提供。合同终止时，中标单位应将所有后勤服务管理及服务一体化的资料交给采购人。</w:t>
      </w:r>
      <w:r/>
    </w:p>
    <w:p>
      <w:pPr>
        <w:ind w:left="0" w:firstLine="422"/>
        <w:jc w:val="both"/>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lang w:val="en-US" w:eastAsia="zh-CN"/>
        </w:rPr>
        <w:t xml:space="preserve"> 九</w:t>
      </w: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rPr>
        <w:t xml:space="preserve">甲、乙双方权利义务</w:t>
      </w:r>
      <w:r/>
    </w:p>
    <w:p>
      <w:pPr>
        <w:ind w:firstLine="420"/>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1、甲方应当为保证项目服务的完成，给予乙方积极支持，为乙方提供项目实施的必要条件；</w:t>
      </w:r>
      <w:r/>
    </w:p>
    <w:p>
      <w:pPr>
        <w:ind w:firstLine="420"/>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2、甲方应当按照本合同约定按时支付合同金额。</w:t>
      </w:r>
      <w:r/>
    </w:p>
    <w:p>
      <w:pPr>
        <w:ind w:firstLine="420"/>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3、乙方提交的服务成果未经甲方书面许可，不得向任何第三方泄露。</w:t>
      </w:r>
      <w:r/>
    </w:p>
    <w:p>
      <w:pPr>
        <w:ind w:firstLine="420"/>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 乙方提供必要的技术培训，协助甲方完成其他需要中标单位配合的服务。</w:t>
      </w:r>
      <w:r/>
    </w:p>
    <w:p>
      <w:pPr>
        <w:ind w:firstLine="420"/>
        <w:jc w:val="both"/>
        <w:keepLines w:val="0"/>
        <w:keepNext w:val="0"/>
        <w:pageBreakBefore w:val="0"/>
        <w:spacing w:line="440" w:lineRule="exact"/>
        <w:widowControl w:val="off"/>
        <w:tabs>
          <w:tab w:val="left" w:pos="540" w:leader="none"/>
        </w:tabs>
        <w:rPr>
          <w:rFonts w:hint="eastAsia" w:ascii="宋体" w:hAnsi="宋体" w:eastAsia="宋体" w:cs="宋体"/>
          <w:b/>
          <w:sz w:val="21"/>
          <w:szCs w:val="21"/>
        </w:rPr>
      </w:pPr>
      <w:r>
        <w:rPr>
          <w:rFonts w:hint="eastAsia" w:ascii="宋体" w:hAnsi="宋体" w:eastAsia="宋体" w:cs="宋体"/>
          <w:sz w:val="21"/>
          <w:szCs w:val="21"/>
        </w:rPr>
        <w:t xml:space="preserve">5、乙方根据国家标准、行业标准和规范要求及标书规定的服务质量标准和有关要求，保质保量地完成服务工作。</w:t>
      </w:r>
      <w:r/>
    </w:p>
    <w:p>
      <w:pPr>
        <w:ind w:firstLine="422"/>
        <w:jc w:val="both"/>
        <w:keepLines w:val="0"/>
        <w:keepNext w:val="0"/>
        <w:pageBreakBefore w:val="0"/>
        <w:spacing w:line="440" w:lineRule="exact"/>
        <w:widowControl w:val="off"/>
        <w:tabs>
          <w:tab w:val="left" w:pos="540" w:leader="none"/>
        </w:tabs>
        <w:rPr>
          <w:rFonts w:hint="eastAsia" w:ascii="宋体" w:hAnsi="宋体" w:eastAsia="宋体" w:cs="宋体"/>
          <w:b/>
          <w:sz w:val="21"/>
          <w:szCs w:val="21"/>
        </w:rPr>
      </w:pPr>
      <w:r>
        <w:rPr>
          <w:rFonts w:hint="eastAsia" w:ascii="宋体" w:hAnsi="宋体" w:eastAsia="宋体" w:cs="宋体"/>
          <w:b/>
          <w:sz w:val="21"/>
          <w:szCs w:val="21"/>
          <w:lang w:val="en-US" w:eastAsia="zh-CN"/>
        </w:rPr>
        <w:t xml:space="preserve">十、</w:t>
      </w:r>
      <w:r>
        <w:rPr>
          <w:rFonts w:hint="eastAsia" w:ascii="宋体" w:hAnsi="宋体" w:eastAsia="宋体" w:cs="宋体"/>
          <w:b/>
          <w:sz w:val="21"/>
          <w:szCs w:val="21"/>
        </w:rPr>
        <w:t xml:space="preserve">知识产权</w:t>
      </w:r>
      <w:r/>
    </w:p>
    <w:p>
      <w:pPr>
        <w:ind w:firstLine="420"/>
        <w:jc w:val="both"/>
        <w:keepLines w:val="0"/>
        <w:keepNext w:val="0"/>
        <w:pageBreakBefore w:val="0"/>
        <w:spacing w:line="440" w:lineRule="exact"/>
        <w:widowControl w:val="off"/>
        <w:tabs>
          <w:tab w:val="left" w:pos="540" w:leader="none"/>
        </w:tabs>
        <w:rPr>
          <w:rFonts w:hint="eastAsia" w:ascii="宋体" w:hAnsi="宋体" w:eastAsia="宋体" w:cs="宋体"/>
          <w:b/>
          <w:sz w:val="21"/>
          <w:szCs w:val="21"/>
        </w:rPr>
      </w:pPr>
      <w:r>
        <w:rPr>
          <w:rFonts w:hint="eastAsia" w:ascii="宋体" w:hAnsi="宋体" w:eastAsia="宋体" w:cs="宋体"/>
          <w:sz w:val="21"/>
          <w:szCs w:val="21"/>
        </w:rPr>
        <w:t xml:space="preserve">1、在合同履行过程中，由甲方向乙方提供的资料－－包括但不限于程序、文件、报告、说明、图表等均归甲方所有。</w:t>
      </w:r>
      <w:r/>
    </w:p>
    <w:p>
      <w:pPr>
        <w:numPr>
          <w:ilvl w:val="0"/>
          <w:numId w:val="7"/>
        </w:numPr>
        <w:ind w:firstLine="420"/>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22"/>
        <w:jc w:val="both"/>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十一、</w:t>
      </w:r>
      <w:r>
        <w:rPr>
          <w:rFonts w:hint="eastAsia" w:ascii="宋体" w:hAnsi="宋体" w:eastAsia="宋体" w:cs="宋体"/>
          <w:b/>
          <w:bCs/>
          <w:sz w:val="21"/>
          <w:szCs w:val="21"/>
        </w:rPr>
        <w:t xml:space="preserve">保密条款</w:t>
      </w:r>
      <w:r/>
    </w:p>
    <w:p>
      <w:pPr>
        <w:ind w:firstLine="420"/>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22"/>
        <w:jc w:val="both"/>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十二、</w:t>
      </w:r>
      <w:r>
        <w:rPr>
          <w:rFonts w:hint="eastAsia" w:ascii="宋体" w:hAnsi="宋体" w:eastAsia="宋体" w:cs="宋体"/>
          <w:b/>
          <w:bCs/>
          <w:sz w:val="21"/>
          <w:szCs w:val="21"/>
        </w:rPr>
        <w:t xml:space="preserve"> 风险责任</w:t>
      </w:r>
      <w:r/>
    </w:p>
    <w:p>
      <w:pPr>
        <w:ind w:firstLine="420"/>
        <w:jc w:val="both"/>
        <w:keepLines w:val="0"/>
        <w:keepNext w:val="0"/>
        <w:pageBreakBefore w:val="0"/>
        <w:spacing w:line="440" w:lineRule="exact"/>
        <w:widowControl w:val="off"/>
        <w:tabs>
          <w:tab w:val="left" w:pos="540" w:leader="none"/>
        </w:tabs>
        <w:rPr>
          <w:rFonts w:hint="eastAsia" w:ascii="宋体" w:hAnsi="宋体" w:eastAsia="宋体" w:cs="宋体"/>
          <w:sz w:val="21"/>
          <w:szCs w:val="21"/>
          <w:lang w:val="en-US" w:eastAsia="zh-CN"/>
        </w:rPr>
      </w:pPr>
      <w:r>
        <w:rPr>
          <w:rFonts w:hint="eastAsia" w:ascii="宋体" w:hAnsi="宋体" w:eastAsia="宋体" w:cs="宋体"/>
          <w:sz w:val="21"/>
          <w:szCs w:val="21"/>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22"/>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
          <w:bCs/>
          <w:sz w:val="21"/>
          <w:szCs w:val="21"/>
          <w:lang w:val="en-US" w:eastAsia="zh-CN"/>
        </w:rPr>
        <w:t xml:space="preserve">十三</w:t>
      </w:r>
      <w:r>
        <w:rPr>
          <w:rFonts w:hint="eastAsia" w:ascii="宋体" w:hAnsi="宋体" w:eastAsia="宋体" w:cs="宋体"/>
          <w:b/>
          <w:bCs/>
          <w:sz w:val="21"/>
          <w:szCs w:val="21"/>
        </w:rPr>
        <w:t xml:space="preserve">、其它约定：</w:t>
      </w:r>
      <w:r/>
    </w:p>
    <w:p>
      <w:pPr>
        <w:ind w:firstLine="420"/>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1、乙方应诚实信用，严格按照招标文件要求和投标承诺履行合同，不向甲方进行商业贿赂或者提供不正当利益。</w:t>
      </w:r>
      <w:r/>
    </w:p>
    <w:p>
      <w:pPr>
        <w:ind w:firstLine="420"/>
        <w:jc w:val="both"/>
        <w:keepLines w:val="0"/>
        <w:keepNext w:val="0"/>
        <w:pageBreakBefore w:val="0"/>
        <w:spacing w:line="440" w:lineRule="exact"/>
        <w:widowControl w:val="off"/>
        <w:tabs>
          <w:tab w:val="left" w:pos="54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本合同未尽事宜，双方本着友好互利的原则协商解决。协商不成，可向合同履约地人民法院诉讼解决。</w:t>
      </w:r>
      <w:r/>
    </w:p>
    <w:p>
      <w:pPr>
        <w:ind w:firstLine="420"/>
        <w:jc w:val="both"/>
        <w:keepLines w:val="0"/>
        <w:keepNext w:val="0"/>
        <w:pageBreakBefore w:val="0"/>
        <w:spacing w:line="440" w:lineRule="exact"/>
        <w:widowControl w:val="off"/>
        <w:tabs>
          <w:tab w:val="left" w:pos="54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、本合同如与国家和上级规定相抵触时，按国家和上级有关规定执行。</w:t>
      </w:r>
      <w:r/>
    </w:p>
    <w:p>
      <w:pPr>
        <w:ind w:firstLine="420"/>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、本合同自经甲乙双方授权代表签订并加盖公章后，自签订之日起生效。</w:t>
      </w:r>
      <w:r/>
    </w:p>
    <w:p>
      <w:pPr>
        <w:ind w:firstLine="420"/>
        <w:jc w:val="both"/>
        <w:keepLines w:val="0"/>
        <w:keepNext w:val="0"/>
        <w:pageBreakBefore w:val="0"/>
        <w:spacing w:line="440" w:lineRule="exact"/>
        <w:widowControl w:val="off"/>
        <w:tabs>
          <w:tab w:val="left" w:pos="54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本合同一式</w:t>
      </w:r>
      <w:r>
        <w:rPr>
          <w:rFonts w:hint="eastAsia" w:ascii="宋体" w:hAnsi="宋体" w:eastAsia="宋体" w:cs="宋体"/>
          <w:sz w:val="21"/>
          <w:szCs w:val="21"/>
          <w:lang w:val="en-US" w:eastAsia="zh-CN"/>
        </w:rPr>
        <w:t xml:space="preserve">伍</w:t>
      </w:r>
      <w:r>
        <w:rPr>
          <w:rFonts w:hint="eastAsia" w:ascii="宋体" w:hAnsi="宋体" w:eastAsia="宋体" w:cs="宋体"/>
          <w:sz w:val="21"/>
          <w:szCs w:val="21"/>
        </w:rPr>
        <w:t xml:space="preserve">份，甲乙双方各执贰份</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代理机构壹份</w:t>
      </w:r>
      <w:r>
        <w:rPr>
          <w:rFonts w:hint="eastAsia" w:ascii="宋体" w:hAnsi="宋体" w:eastAsia="宋体" w:cs="宋体"/>
          <w:sz w:val="21"/>
          <w:szCs w:val="21"/>
        </w:rPr>
        <w:t xml:space="preserve">。</w:t>
      </w:r>
      <w:r/>
    </w:p>
    <w:p>
      <w:pPr>
        <w:ind w:left="570"/>
        <w:jc w:val="both"/>
        <w:spacing w:line="520" w:lineRule="atLeas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482" w:hanging="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left="482" w:hanging="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left="418" w:firstLine="21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甲方（盖章）：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乙方（盖章）： </w:t>
      </w:r>
      <w:r/>
    </w:p>
    <w:p>
      <w:pPr>
        <w:ind w:left="418" w:firstLine="21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法定代表人（签名）：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法定代表人（签名）：</w:t>
      </w:r>
      <w:r/>
    </w:p>
    <w:p>
      <w:pPr>
        <w:ind w:firstLine="63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签约日期：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签约日期；</w:t>
      </w:r>
      <w:r/>
    </w:p>
    <w:p>
      <w:pPr>
        <w:ind w:left="482" w:hanging="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1012"/>
        <w:ind w:left="5850" w:hanging="5640"/>
        <w:spacing w:after="200" w:line="420" w:lineRule="exact"/>
        <w:rPr>
          <w:rStyle w:val="1014"/>
          <w:rFonts w:hint="eastAsia" w:ascii="宋体" w:hAnsi="宋体" w:eastAsia="宋体" w:cs="宋体"/>
          <w:sz w:val="21"/>
          <w:szCs w:val="21"/>
        </w:rPr>
      </w:pPr>
      <w:r>
        <w:rPr>
          <w:rFonts w:hint="eastAsia" w:ascii="宋体" w:hAnsi="宋体" w:eastAsia="宋体" w:cs="宋体"/>
          <w:sz w:val="21"/>
          <w:szCs w:val="21"/>
        </w:rPr>
      </w:r>
      <w:bookmarkEnd w:id="38"/>
      <w:r/>
      <w:r/>
    </w:p>
    <w:p>
      <w:pPr>
        <w:pStyle w:val="945"/>
        <w:rPr>
          <w:rFonts w:hint="eastAsia" w:ascii="宋体" w:hAnsi="宋体" w:eastAsia="宋体" w:cs="宋体"/>
          <w:sz w:val="21"/>
          <w:szCs w:val="21"/>
        </w:rPr>
      </w:pPr>
      <w:r>
        <w:rPr>
          <w:rFonts w:hint="eastAsia" w:ascii="宋体" w:hAnsi="宋体" w:eastAsia="宋体" w:cs="宋体"/>
          <w:sz w:val="21"/>
          <w:szCs w:val="21"/>
        </w:rPr>
      </w:r>
      <w:r/>
    </w:p>
    <w:p>
      <w:pPr>
        <w:jc w:val="left"/>
        <w:spacing w:before="234" w:line="207" w:lineRule="auto"/>
        <w:rPr>
          <w:rFonts w:hint="eastAsia" w:ascii="宋体" w:hAnsi="宋体" w:eastAsia="宋体" w:cs="宋体"/>
          <w:b/>
          <w:bCs/>
          <w:color w:val="auto"/>
          <w:sz w:val="21"/>
          <w:szCs w:val="21"/>
          <w:highlight w:val="none"/>
          <w:lang w:val="en-US" w:eastAsia="en-US" w:bidi="ar-SA"/>
        </w:rPr>
      </w:pPr>
      <w:r>
        <w:rPr>
          <w:rFonts w:hint="eastAsia" w:ascii="宋体" w:hAnsi="宋体" w:eastAsia="宋体" w:cs="宋体"/>
          <w:b/>
          <w:bCs/>
          <w:color w:val="auto"/>
          <w:sz w:val="21"/>
          <w:szCs w:val="21"/>
          <w:highlight w:val="none"/>
          <w:lang w:val="en-US" w:eastAsia="en-US" w:bidi="ar-SA"/>
        </w:rPr>
      </w:r>
      <w:r/>
    </w:p>
    <w:p>
      <w:pPr>
        <w:jc w:val="left"/>
        <w:spacing w:before="234" w:line="207" w:lineRule="auto"/>
        <w:rPr>
          <w:rFonts w:hint="eastAsia" w:ascii="宋体" w:hAnsi="宋体" w:eastAsia="宋体" w:cs="宋体"/>
          <w:b/>
          <w:bCs/>
          <w:color w:val="auto"/>
          <w:sz w:val="21"/>
          <w:szCs w:val="21"/>
          <w:highlight w:val="none"/>
          <w:lang w:val="en-US" w:eastAsia="en-US" w:bidi="ar-SA"/>
        </w:rPr>
      </w:pPr>
      <w:r>
        <w:rPr>
          <w:rFonts w:hint="eastAsia" w:ascii="宋体" w:hAnsi="宋体" w:eastAsia="宋体" w:cs="宋体"/>
          <w:b/>
          <w:bCs/>
          <w:color w:val="auto"/>
          <w:sz w:val="21"/>
          <w:szCs w:val="21"/>
          <w:highlight w:val="none"/>
          <w:lang w:val="en-US" w:eastAsia="en-US" w:bidi="ar-SA"/>
        </w:rPr>
      </w:r>
      <w:r/>
    </w:p>
    <w:p>
      <w:pPr>
        <w:jc w:val="left"/>
        <w:spacing w:before="234" w:line="207" w:lineRule="auto"/>
        <w:rPr>
          <w:rFonts w:hint="eastAsia" w:ascii="宋体" w:hAnsi="宋体" w:eastAsia="宋体" w:cs="宋体"/>
          <w:b/>
          <w:bCs/>
          <w:color w:val="auto"/>
          <w:sz w:val="21"/>
          <w:szCs w:val="21"/>
          <w:highlight w:val="none"/>
          <w:lang w:val="en-US" w:eastAsia="en-US" w:bidi="ar-SA"/>
        </w:rPr>
      </w:pPr>
      <w:r>
        <w:rPr>
          <w:rFonts w:hint="eastAsia" w:ascii="宋体" w:hAnsi="宋体" w:eastAsia="宋体" w:cs="宋体"/>
          <w:b/>
          <w:bCs/>
          <w:color w:val="auto"/>
          <w:sz w:val="21"/>
          <w:szCs w:val="21"/>
          <w:highlight w:val="none"/>
          <w:lang w:val="en-US" w:eastAsia="en-US" w:bidi="ar-SA"/>
        </w:rPr>
      </w:r>
      <w:r/>
    </w:p>
    <w:p>
      <w:pPr>
        <w:pStyle w:val="969"/>
        <w:rPr>
          <w:rFonts w:hint="eastAsia" w:ascii="宋体" w:hAnsi="宋体" w:eastAsia="宋体" w:cs="宋体"/>
          <w:b/>
          <w:bCs/>
          <w:color w:val="auto"/>
          <w:sz w:val="21"/>
          <w:szCs w:val="21"/>
          <w:highlight w:val="none"/>
          <w:lang w:val="en-US" w:eastAsia="en-US" w:bidi="ar-SA"/>
        </w:rPr>
      </w:pPr>
      <w:r>
        <w:rPr>
          <w:rFonts w:hint="eastAsia" w:ascii="宋体" w:hAnsi="宋体" w:eastAsia="宋体" w:cs="宋体"/>
          <w:b/>
          <w:bCs/>
          <w:color w:val="auto"/>
          <w:sz w:val="21"/>
          <w:szCs w:val="21"/>
          <w:highlight w:val="none"/>
          <w:lang w:val="en-US" w:eastAsia="en-US" w:bidi="ar-SA"/>
        </w:rPr>
      </w:r>
      <w:r/>
    </w:p>
    <w:p>
      <w:pPr>
        <w:pStyle w:val="969"/>
        <w:rPr>
          <w:rFonts w:hint="eastAsia" w:ascii="宋体" w:hAnsi="宋体" w:eastAsia="宋体" w:cs="宋体"/>
          <w:b/>
          <w:bCs/>
          <w:color w:val="auto"/>
          <w:sz w:val="21"/>
          <w:szCs w:val="21"/>
          <w:highlight w:val="none"/>
          <w:lang w:val="en-US" w:eastAsia="en-US" w:bidi="ar-SA"/>
        </w:rPr>
      </w:pPr>
      <w:r>
        <w:rPr>
          <w:rFonts w:hint="eastAsia" w:ascii="宋体" w:hAnsi="宋体" w:eastAsia="宋体" w:cs="宋体"/>
          <w:b/>
          <w:bCs/>
          <w:color w:val="auto"/>
          <w:sz w:val="21"/>
          <w:szCs w:val="21"/>
          <w:highlight w:val="none"/>
          <w:lang w:val="en-US" w:eastAsia="en-US" w:bidi="ar-SA"/>
        </w:rPr>
      </w:r>
      <w:r/>
    </w:p>
    <w:p>
      <w:pPr>
        <w:pStyle w:val="969"/>
        <w:rPr>
          <w:rFonts w:hint="eastAsia" w:ascii="宋体" w:hAnsi="宋体" w:eastAsia="宋体" w:cs="宋体"/>
          <w:b/>
          <w:bCs/>
          <w:color w:val="auto"/>
          <w:sz w:val="21"/>
          <w:szCs w:val="21"/>
          <w:highlight w:val="none"/>
          <w:lang w:val="en-US" w:eastAsia="en-US" w:bidi="ar-SA"/>
        </w:rPr>
      </w:pPr>
      <w:r>
        <w:rPr>
          <w:rFonts w:hint="eastAsia" w:ascii="宋体" w:hAnsi="宋体" w:eastAsia="宋体" w:cs="宋体"/>
          <w:b/>
          <w:bCs/>
          <w:color w:val="auto"/>
          <w:sz w:val="21"/>
          <w:szCs w:val="21"/>
          <w:highlight w:val="none"/>
          <w:lang w:val="en-US" w:eastAsia="en-US" w:bidi="ar-SA"/>
        </w:rPr>
      </w:r>
      <w:r/>
    </w:p>
    <w:p>
      <w:pPr>
        <w:pStyle w:val="969"/>
        <w:rPr>
          <w:rFonts w:hint="eastAsia" w:ascii="宋体" w:hAnsi="宋体" w:eastAsia="宋体" w:cs="宋体"/>
          <w:b/>
          <w:bCs/>
          <w:color w:val="auto"/>
          <w:sz w:val="21"/>
          <w:szCs w:val="21"/>
          <w:highlight w:val="none"/>
          <w:lang w:val="en-US" w:eastAsia="en-US" w:bidi="ar-SA"/>
        </w:rPr>
      </w:pPr>
      <w:r>
        <w:rPr>
          <w:rFonts w:hint="eastAsia" w:ascii="宋体" w:hAnsi="宋体" w:eastAsia="宋体" w:cs="宋体"/>
          <w:b/>
          <w:bCs/>
          <w:color w:val="auto"/>
          <w:sz w:val="21"/>
          <w:szCs w:val="21"/>
          <w:highlight w:val="none"/>
          <w:lang w:val="en-US" w:eastAsia="en-US" w:bidi="ar-SA"/>
        </w:rPr>
      </w:r>
      <w:r/>
    </w:p>
    <w:p>
      <w:pPr>
        <w:pStyle w:val="969"/>
        <w:rPr>
          <w:rFonts w:hint="eastAsia" w:ascii="宋体" w:hAnsi="宋体" w:eastAsia="宋体" w:cs="宋体"/>
          <w:b/>
          <w:bCs/>
          <w:color w:val="auto"/>
          <w:sz w:val="21"/>
          <w:szCs w:val="21"/>
          <w:highlight w:val="none"/>
          <w:lang w:val="en-US" w:eastAsia="en-US" w:bidi="ar-SA"/>
        </w:rPr>
      </w:pPr>
      <w:r>
        <w:rPr>
          <w:rFonts w:hint="eastAsia" w:ascii="宋体" w:hAnsi="宋体" w:eastAsia="宋体" w:cs="宋体"/>
          <w:b/>
          <w:bCs/>
          <w:color w:val="auto"/>
          <w:sz w:val="21"/>
          <w:szCs w:val="21"/>
          <w:highlight w:val="none"/>
          <w:lang w:val="en-US" w:eastAsia="en-US" w:bidi="ar-SA"/>
        </w:rPr>
      </w:r>
      <w:r/>
    </w:p>
    <w:p>
      <w:pPr>
        <w:pStyle w:val="969"/>
        <w:rPr>
          <w:rFonts w:hint="eastAsia" w:ascii="宋体" w:hAnsi="宋体" w:eastAsia="宋体" w:cs="宋体"/>
          <w:b/>
          <w:bCs/>
          <w:color w:val="auto"/>
          <w:sz w:val="21"/>
          <w:szCs w:val="21"/>
          <w:highlight w:val="none"/>
          <w:lang w:val="en-US" w:eastAsia="en-US" w:bidi="ar-SA"/>
        </w:rPr>
      </w:pPr>
      <w:r>
        <w:rPr>
          <w:rFonts w:hint="eastAsia" w:ascii="宋体" w:hAnsi="宋体" w:eastAsia="宋体" w:cs="宋体"/>
          <w:b/>
          <w:bCs/>
          <w:color w:val="auto"/>
          <w:sz w:val="21"/>
          <w:szCs w:val="21"/>
          <w:highlight w:val="none"/>
          <w:lang w:val="en-US" w:eastAsia="en-US" w:bidi="ar-SA"/>
        </w:rPr>
      </w:r>
      <w:r/>
    </w:p>
    <w:p>
      <w:pPr>
        <w:pStyle w:val="969"/>
        <w:rPr>
          <w:rFonts w:hint="eastAsia" w:ascii="宋体" w:hAnsi="宋体" w:eastAsia="宋体" w:cs="宋体"/>
          <w:b/>
          <w:bCs/>
          <w:color w:val="auto"/>
          <w:sz w:val="21"/>
          <w:szCs w:val="21"/>
          <w:highlight w:val="none"/>
          <w:lang w:val="en-US" w:eastAsia="en-US" w:bidi="ar-SA"/>
        </w:rPr>
      </w:pPr>
      <w:r>
        <w:rPr>
          <w:rFonts w:hint="eastAsia" w:ascii="宋体" w:hAnsi="宋体" w:eastAsia="宋体" w:cs="宋体"/>
          <w:b/>
          <w:bCs/>
          <w:color w:val="auto"/>
          <w:sz w:val="21"/>
          <w:szCs w:val="21"/>
          <w:highlight w:val="none"/>
          <w:lang w:val="en-US" w:eastAsia="en-US" w:bidi="ar-SA"/>
        </w:rPr>
      </w:r>
      <w:r/>
    </w:p>
    <w:p>
      <w:pPr>
        <w:pStyle w:val="969"/>
        <w:rPr>
          <w:rFonts w:hint="eastAsia" w:ascii="宋体" w:hAnsi="宋体" w:eastAsia="宋体" w:cs="宋体"/>
          <w:b/>
          <w:bCs/>
          <w:color w:val="auto"/>
          <w:sz w:val="21"/>
          <w:szCs w:val="21"/>
          <w:highlight w:val="none"/>
          <w:lang w:val="en-US" w:eastAsia="en-US" w:bidi="ar-SA"/>
        </w:rPr>
      </w:pPr>
      <w:r>
        <w:rPr>
          <w:rFonts w:hint="eastAsia" w:ascii="宋体" w:hAnsi="宋体" w:eastAsia="宋体" w:cs="宋体"/>
          <w:b/>
          <w:bCs/>
          <w:color w:val="auto"/>
          <w:sz w:val="21"/>
          <w:szCs w:val="21"/>
          <w:highlight w:val="none"/>
          <w:lang w:val="en-US" w:eastAsia="en-US" w:bidi="ar-SA"/>
        </w:rPr>
      </w:r>
      <w:r/>
    </w:p>
    <w:p>
      <w:pPr>
        <w:pStyle w:val="969"/>
        <w:rPr>
          <w:rFonts w:hint="eastAsia" w:ascii="宋体" w:hAnsi="宋体" w:eastAsia="宋体" w:cs="宋体"/>
          <w:b/>
          <w:bCs/>
          <w:color w:val="auto"/>
          <w:sz w:val="21"/>
          <w:szCs w:val="21"/>
          <w:highlight w:val="none"/>
          <w:lang w:val="en-US" w:eastAsia="en-US" w:bidi="ar-SA"/>
        </w:rPr>
      </w:pPr>
      <w:r>
        <w:rPr>
          <w:rFonts w:hint="eastAsia" w:ascii="宋体" w:hAnsi="宋体" w:eastAsia="宋体" w:cs="宋体"/>
          <w:b/>
          <w:bCs/>
          <w:color w:val="auto"/>
          <w:sz w:val="21"/>
          <w:szCs w:val="21"/>
          <w:highlight w:val="none"/>
          <w:lang w:val="en-US" w:eastAsia="en-US" w:bidi="ar-SA"/>
        </w:rPr>
      </w:r>
      <w:r/>
    </w:p>
    <w:p>
      <w:pPr>
        <w:jc w:val="left"/>
        <w:spacing w:before="234" w:line="207" w:lineRule="auto"/>
        <w:rPr>
          <w:rFonts w:hint="eastAsia" w:ascii="宋体" w:hAnsi="宋体" w:eastAsia="宋体" w:cs="宋体"/>
          <w:b/>
          <w:bCs/>
          <w:color w:val="auto"/>
          <w:sz w:val="22"/>
          <w:szCs w:val="22"/>
          <w:highlight w:val="none"/>
          <w:lang w:val="en-US" w:eastAsia="en-US" w:bidi="ar-SA"/>
        </w:rPr>
      </w:pPr>
      <w:r>
        <w:rPr>
          <w:rFonts w:hint="eastAsia" w:ascii="宋体" w:hAnsi="宋体" w:eastAsia="宋体" w:cs="宋体"/>
          <w:b/>
          <w:bCs/>
          <w:color w:val="auto"/>
          <w:sz w:val="22"/>
          <w:szCs w:val="22"/>
          <w:highlight w:val="none"/>
          <w:lang w:val="en-US" w:eastAsia="en-US" w:bidi="ar-SA"/>
        </w:rPr>
      </w:r>
      <w:r/>
    </w:p>
    <w:p>
      <w:pPr>
        <w:ind w:firstLine="0"/>
        <w:jc w:val="both"/>
        <w:spacing w:line="312" w:lineRule="atLeas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ind w:firstLine="0"/>
        <w:jc w:val="both"/>
        <w:spacing w:line="312" w:lineRule="atLeas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ind w:firstLine="0"/>
        <w:jc w:val="both"/>
        <w:spacing w:line="312" w:lineRule="atLeas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ind w:firstLine="0"/>
        <w:jc w:val="both"/>
        <w:spacing w:line="312" w:lineRule="atLeas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ind w:firstLine="0"/>
        <w:jc w:val="both"/>
        <w:spacing w:line="312" w:lineRule="atLeas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ind w:firstLine="0"/>
        <w:jc w:val="both"/>
        <w:spacing w:line="312" w:lineRule="atLeas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ind w:firstLine="0"/>
        <w:jc w:val="both"/>
        <w:spacing w:line="312" w:lineRule="atLeas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ind w:firstLine="0"/>
        <w:jc w:val="both"/>
        <w:spacing w:line="312" w:lineRule="atLeas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ind w:firstLine="0"/>
        <w:jc w:val="both"/>
        <w:spacing w:line="312" w:lineRule="atLeas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rPr>
          <w:rFonts w:hint="eastAsia" w:ascii="宋体" w:hAnsi="宋体" w:eastAsia="宋体" w:cs="宋体"/>
          <w:b/>
          <w:bCs/>
          <w:sz w:val="24"/>
          <w:szCs w:val="24"/>
          <w:lang w:val="en-US" w:eastAsia="zh-CN" w:bidi="ar-SA"/>
        </w:rPr>
      </w:r>
      <w:r/>
    </w:p>
    <w:p>
      <w:pPr>
        <w:ind w:firstLine="0"/>
        <w:jc w:val="both"/>
        <w:spacing w:line="312" w:lineRule="atLeas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ind w:firstLine="0"/>
        <w:jc w:val="both"/>
        <w:spacing w:line="312" w:lineRule="atLeas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ind w:firstLine="0"/>
        <w:jc w:val="both"/>
        <w:spacing w:line="312" w:lineRule="atLeas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附件1：</w:t>
      </w:r>
      <w:r/>
    </w:p>
    <w:p>
      <w:pPr>
        <w:ind w:firstLine="602"/>
        <w:jc w:val="center"/>
        <w:keepLines w:val="0"/>
        <w:keepNext w:val="0"/>
        <w:pageBreakBefore w:val="0"/>
        <w:spacing w:after="161" w:line="360" w:lineRule="auto"/>
        <w:widowControl w:val="off"/>
        <w:rPr>
          <w:rFonts w:hint="eastAsia" w:ascii="宋体" w:hAnsi="宋体" w:eastAsia="宋体" w:cs="黑体"/>
          <w:b/>
          <w:bCs/>
          <w:sz w:val="30"/>
          <w:szCs w:val="30"/>
          <w:highlight w:val="none"/>
          <w:lang w:eastAsia="zh-CN"/>
        </w:rPr>
      </w:pPr>
      <w:r>
        <w:rPr>
          <w:rFonts w:hint="eastAsia" w:ascii="宋体" w:hAnsi="宋体" w:cs="黑体"/>
          <w:b/>
          <w:bCs/>
          <w:sz w:val="30"/>
          <w:szCs w:val="30"/>
          <w:highlight w:val="none"/>
          <w:lang w:eastAsia="zh-CN"/>
        </w:rPr>
        <w:t xml:space="preserve">太仓市沙溪人民医院</w:t>
      </w:r>
      <w:r>
        <w:rPr>
          <w:rFonts w:hint="eastAsia" w:ascii="宋体" w:hAnsi="宋体" w:eastAsia="宋体" w:cs="黑体"/>
          <w:b/>
          <w:bCs/>
          <w:sz w:val="30"/>
          <w:szCs w:val="30"/>
          <w:highlight w:val="none"/>
        </w:rPr>
        <w:t xml:space="preserve">食堂考核标准</w:t>
      </w:r>
      <w:r/>
    </w:p>
    <w:tbl>
      <w:tblPr>
        <w:tblStyle w:val="936"/>
        <w:tblW w:w="505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4553"/>
        <w:gridCol w:w="402"/>
        <w:gridCol w:w="4130"/>
      </w:tblGrid>
      <w:tr>
        <w:trPr>
          <w:jc w:val="center"/>
          <w:trHeight w:val="646"/>
        </w:trPr>
        <w:tc>
          <w:tcPr>
            <w:tcW w:w="340" w:type="pct"/>
            <w:vAlign w:val="center"/>
            <w:textDirection w:val="lrTb"/>
            <w:noWrap w:val="false"/>
          </w:tcPr>
          <w:p>
            <w:pPr>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类目</w:t>
            </w:r>
            <w:r/>
          </w:p>
        </w:tc>
        <w:tc>
          <w:tcPr>
            <w:tcW w:w="2335" w:type="pct"/>
            <w:vAlign w:val="center"/>
            <w:textDirection w:val="lrTb"/>
            <w:noWrap w:val="false"/>
          </w:tcPr>
          <w:p>
            <w:pPr>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服务考核标准</w:t>
            </w:r>
            <w:r/>
          </w:p>
        </w:tc>
        <w:tc>
          <w:tcPr>
            <w:tcW w:w="206" w:type="pct"/>
            <w:vAlign w:val="center"/>
            <w:textDirection w:val="lrTb"/>
            <w:noWrap w:val="false"/>
          </w:tcPr>
          <w:p>
            <w:pPr>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分值</w:t>
            </w:r>
            <w:r/>
          </w:p>
        </w:tc>
        <w:tc>
          <w:tcPr>
            <w:tcW w:w="2118" w:type="pct"/>
            <w:vAlign w:val="center"/>
            <w:textDirection w:val="lrTb"/>
            <w:noWrap w:val="false"/>
          </w:tcPr>
          <w:p>
            <w:pPr>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评分方法</w:t>
            </w:r>
            <w:r/>
          </w:p>
        </w:tc>
      </w:tr>
      <w:tr>
        <w:trPr>
          <w:jc w:val="center"/>
          <w:trHeight w:val="858"/>
        </w:trPr>
        <w:tc>
          <w:tcPr>
            <w:tcW w:w="340" w:type="pct"/>
            <w:vAlign w:val="center"/>
            <w:vMerge w:val="restart"/>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t xml:space="preserve">行为</w:t>
            </w:r>
            <w:r/>
          </w:p>
          <w:p>
            <w:pPr>
              <w:jc w:val="center"/>
              <w:widowControl w:val="off"/>
              <w:rPr>
                <w:rFonts w:hint="eastAsia" w:ascii="宋体" w:hAnsi="宋体" w:eastAsia="宋体" w:cs="宋体"/>
                <w:sz w:val="21"/>
                <w:szCs w:val="21"/>
              </w:rPr>
            </w:pPr>
            <w:r>
              <w:rPr>
                <w:rFonts w:hint="eastAsia" w:ascii="宋体" w:hAnsi="宋体" w:eastAsia="宋体" w:cs="宋体"/>
                <w:sz w:val="21"/>
                <w:szCs w:val="21"/>
              </w:rPr>
              <w:t xml:space="preserve">规范</w:t>
            </w:r>
            <w:r/>
          </w:p>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16分</w:t>
            </w:r>
            <w:r/>
          </w:p>
        </w:tc>
        <w:tc>
          <w:tcPr>
            <w:tcW w:w="2335" w:type="pct"/>
            <w:vAlign w:val="center"/>
            <w:textDirection w:val="lrTb"/>
            <w:noWrap w:val="false"/>
          </w:tcPr>
          <w:p>
            <w:pPr>
              <w:jc w:val="both"/>
              <w:widowControl w:val="off"/>
              <w:rPr>
                <w:rFonts w:hint="eastAsia" w:ascii="宋体" w:hAnsi="宋体" w:eastAsia="宋体" w:cs="宋体"/>
                <w:sz w:val="21"/>
                <w:szCs w:val="21"/>
              </w:rPr>
            </w:pPr>
            <w:r>
              <w:rPr>
                <w:rFonts w:hint="eastAsia" w:ascii="宋体" w:hAnsi="宋体" w:eastAsia="宋体" w:cs="宋体"/>
                <w:sz w:val="21"/>
                <w:szCs w:val="21"/>
              </w:rPr>
              <w:t xml:space="preserve">按响应书承诺</w:t>
            </w:r>
            <w:r>
              <w:rPr>
                <w:rFonts w:hint="eastAsia" w:ascii="宋体" w:hAnsi="宋体" w:eastAsia="宋体" w:cs="宋体"/>
                <w:sz w:val="21"/>
                <w:szCs w:val="21"/>
                <w:lang w:val="en-US" w:eastAsia="zh-CN"/>
              </w:rPr>
              <w:t xml:space="preserve">数量及类别</w:t>
            </w:r>
            <w:r>
              <w:rPr>
                <w:rFonts w:hint="eastAsia" w:ascii="宋体" w:hAnsi="宋体" w:eastAsia="宋体" w:cs="宋体"/>
                <w:sz w:val="21"/>
                <w:szCs w:val="21"/>
              </w:rPr>
              <w:t xml:space="preserve">到岗</w:t>
            </w:r>
            <w:r>
              <w:rPr>
                <w:rFonts w:hint="eastAsia" w:ascii="宋体" w:hAnsi="宋体" w:eastAsia="宋体" w:cs="宋体"/>
                <w:sz w:val="21"/>
                <w:szCs w:val="21"/>
                <w:lang w:eastAsia="zh-CN"/>
              </w:rPr>
              <w:t xml:space="preserve">，所有人员</w:t>
            </w:r>
            <w:r>
              <w:rPr>
                <w:rFonts w:hint="eastAsia" w:ascii="宋体" w:hAnsi="宋体" w:eastAsia="宋体" w:cs="宋体"/>
                <w:sz w:val="21"/>
                <w:szCs w:val="21"/>
              </w:rPr>
              <w:t xml:space="preserve">持健康证上岗</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不得使用超龄人员4分；至后勤保障部备案2分。</w:t>
            </w:r>
            <w:r/>
          </w:p>
        </w:tc>
        <w:tc>
          <w:tcPr>
            <w:tcW w:w="206" w:type="pct"/>
            <w:vAlign w:val="center"/>
            <w:textDirection w:val="lrTb"/>
            <w:noWrap w:val="false"/>
          </w:tcPr>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c>
          <w:tcPr>
            <w:tcW w:w="2118" w:type="pct"/>
            <w:vAlign w:val="center"/>
            <w:textDirection w:val="lrTb"/>
            <w:noWrap w:val="false"/>
          </w:tcPr>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发现</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名健康证过期扣</w:t>
            </w:r>
            <w:r>
              <w:rPr>
                <w:rFonts w:hint="eastAsia" w:ascii="宋体" w:hAnsi="宋体" w:eastAsia="宋体" w:cs="宋体"/>
                <w:sz w:val="21"/>
                <w:szCs w:val="21"/>
                <w:lang w:val="en-US" w:eastAsia="zh-CN"/>
              </w:rPr>
              <w:t xml:space="preserve">1分；发现1名超龄人员扣1分，以此类推；未备案扣2分</w:t>
            </w:r>
            <w:r/>
          </w:p>
        </w:tc>
      </w:tr>
      <w:tr>
        <w:trPr>
          <w:jc w:val="center"/>
          <w:trHeight w:val="858"/>
        </w:trPr>
        <w:tc>
          <w:tcPr>
            <w:tcW w:w="340" w:type="pct"/>
            <w:vAlign w:val="center"/>
            <w:vMerge w:val="continue"/>
            <w:textDirection w:val="lrTb"/>
            <w:noWrap w:val="false"/>
          </w:tcPr>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335" w:type="pct"/>
            <w:vAlign w:val="center"/>
            <w:textDirection w:val="lrTb"/>
            <w:noWrap w:val="false"/>
          </w:tcPr>
          <w:p>
            <w:pPr>
              <w:jc w:val="both"/>
              <w:widowControl w:val="off"/>
              <w:rPr>
                <w:rFonts w:hint="eastAsia" w:ascii="宋体" w:hAnsi="宋体" w:eastAsia="宋体" w:cs="宋体"/>
                <w:sz w:val="21"/>
                <w:szCs w:val="21"/>
                <w:lang w:val="zh-CN"/>
              </w:rPr>
            </w:pPr>
            <w:r>
              <w:rPr>
                <w:rFonts w:hint="eastAsia" w:ascii="宋体" w:hAnsi="宋体" w:eastAsia="宋体" w:cs="宋体"/>
                <w:sz w:val="21"/>
                <w:szCs w:val="21"/>
                <w:lang w:eastAsia="zh-CN"/>
              </w:rPr>
              <w:t xml:space="preserve">衣着整齐、</w:t>
            </w:r>
            <w:r>
              <w:rPr>
                <w:rFonts w:hint="eastAsia" w:ascii="宋体" w:hAnsi="宋体" w:eastAsia="宋体" w:cs="宋体"/>
                <w:sz w:val="21"/>
                <w:szCs w:val="21"/>
              </w:rPr>
              <w:t xml:space="preserve">热情周到，</w:t>
            </w:r>
            <w:r>
              <w:rPr>
                <w:rFonts w:hint="eastAsia" w:ascii="宋体" w:hAnsi="宋体" w:eastAsia="宋体" w:cs="宋体"/>
                <w:sz w:val="21"/>
                <w:szCs w:val="21"/>
                <w:lang w:eastAsia="zh-CN"/>
              </w:rPr>
              <w:t xml:space="preserve">不吸烟，</w:t>
            </w:r>
            <w:r>
              <w:rPr>
                <w:rFonts w:hint="eastAsia" w:ascii="宋体" w:hAnsi="宋体" w:eastAsia="宋体" w:cs="宋体"/>
                <w:sz w:val="21"/>
                <w:szCs w:val="21"/>
                <w:lang w:val="zh-CN"/>
              </w:rPr>
              <w:t xml:space="preserve">服从医院安排；</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按要求戴一次性</w:t>
            </w:r>
            <w:r>
              <w:rPr>
                <w:rFonts w:hint="eastAsia" w:ascii="宋体" w:hAnsi="宋体" w:eastAsia="宋体" w:cs="宋体"/>
                <w:sz w:val="21"/>
                <w:szCs w:val="21"/>
                <w:lang w:eastAsia="zh-CN"/>
              </w:rPr>
              <w:t xml:space="preserve">手套、</w:t>
            </w:r>
            <w:r>
              <w:rPr>
                <w:rFonts w:hint="eastAsia" w:ascii="宋体" w:hAnsi="宋体" w:eastAsia="宋体" w:cs="宋体"/>
                <w:sz w:val="21"/>
                <w:szCs w:val="21"/>
              </w:rPr>
              <w:t xml:space="preserve">口罩</w:t>
            </w:r>
            <w:r>
              <w:rPr>
                <w:rFonts w:hint="eastAsia" w:ascii="宋体" w:hAnsi="宋体" w:eastAsia="宋体" w:cs="宋体"/>
                <w:sz w:val="21"/>
                <w:szCs w:val="21"/>
                <w:lang w:eastAsia="zh-CN"/>
              </w:rPr>
              <w:t xml:space="preserve">等防护用品</w:t>
            </w:r>
            <w:r/>
          </w:p>
        </w:tc>
        <w:tc>
          <w:tcPr>
            <w:tcW w:w="2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p>
        </w:tc>
        <w:tc>
          <w:tcPr>
            <w:tcW w:w="2118"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eastAsia="zh-CN"/>
              </w:rPr>
              <w:t xml:space="preserve">现场查看，发现</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例扣</w:t>
            </w:r>
            <w:r>
              <w:rPr>
                <w:rFonts w:hint="eastAsia" w:ascii="宋体" w:hAnsi="宋体" w:eastAsia="宋体" w:cs="宋体"/>
                <w:sz w:val="21"/>
                <w:szCs w:val="21"/>
                <w:lang w:val="en-US" w:eastAsia="zh-CN"/>
              </w:rPr>
              <w:t xml:space="preserve">1分</w:t>
            </w:r>
            <w:r/>
          </w:p>
        </w:tc>
      </w:tr>
      <w:tr>
        <w:trPr>
          <w:jc w:val="center"/>
          <w:trHeight w:val="535"/>
        </w:trPr>
        <w:tc>
          <w:tcPr>
            <w:tcW w:w="340" w:type="pct"/>
            <w:vAlign w:val="center"/>
            <w:vMerge w:val="continue"/>
            <w:textDirection w:val="lrTb"/>
            <w:noWrap w:val="false"/>
          </w:tcPr>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335" w:type="pct"/>
            <w:vAlign w:val="center"/>
            <w:textDirection w:val="lrTb"/>
            <w:noWrap w:val="false"/>
          </w:tcPr>
          <w:p>
            <w:pPr>
              <w:jc w:val="both"/>
              <w:widowControl w:val="off"/>
              <w:rPr>
                <w:rFonts w:hint="eastAsia" w:ascii="宋体" w:hAnsi="宋体" w:eastAsia="宋体" w:cs="宋体"/>
                <w:sz w:val="21"/>
                <w:szCs w:val="21"/>
              </w:rPr>
            </w:pPr>
            <w:r>
              <w:rPr>
                <w:rFonts w:hint="eastAsia" w:ascii="宋体" w:hAnsi="宋体" w:eastAsia="宋体" w:cs="宋体"/>
                <w:sz w:val="21"/>
                <w:szCs w:val="21"/>
              </w:rPr>
              <w:t xml:space="preserve">制度上墙餐厅人员知晓并执行</w:t>
            </w:r>
            <w:r>
              <w:rPr>
                <w:rFonts w:hint="eastAsia" w:ascii="宋体" w:hAnsi="宋体" w:eastAsia="宋体" w:cs="宋体"/>
                <w:sz w:val="21"/>
                <w:szCs w:val="21"/>
                <w:lang w:val="en-US" w:eastAsia="zh-CN"/>
              </w:rPr>
              <w:t xml:space="preserve">  4分</w:t>
            </w:r>
            <w:r/>
          </w:p>
        </w:tc>
        <w:tc>
          <w:tcPr>
            <w:tcW w:w="2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p>
        </w:tc>
        <w:tc>
          <w:tcPr>
            <w:tcW w:w="2118" w:type="pct"/>
            <w:vAlign w:val="center"/>
            <w:textDirection w:val="lrTb"/>
            <w:noWrap w:val="false"/>
          </w:tcPr>
          <w:p>
            <w:pPr>
              <w:jc w:val="cente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未上墙扣</w:t>
            </w:r>
            <w:r>
              <w:rPr>
                <w:rFonts w:hint="eastAsia" w:ascii="宋体" w:hAnsi="宋体" w:eastAsia="宋体" w:cs="宋体"/>
                <w:sz w:val="21"/>
                <w:szCs w:val="21"/>
                <w:lang w:val="en-US" w:eastAsia="zh-CN"/>
              </w:rPr>
              <w:t xml:space="preserve">2分；未执行扣2分</w:t>
            </w:r>
            <w:r/>
          </w:p>
        </w:tc>
      </w:tr>
      <w:tr>
        <w:trPr>
          <w:jc w:val="center"/>
          <w:trHeight w:val="535"/>
        </w:trPr>
        <w:tc>
          <w:tcPr>
            <w:tcW w:w="340" w:type="pct"/>
            <w:vAlign w:val="center"/>
            <w:vMerge w:val="continue"/>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35" w:type="pct"/>
            <w:vAlign w:val="center"/>
            <w:textDirection w:val="lrTb"/>
            <w:noWrap w:val="false"/>
          </w:tcPr>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eastAsia="zh-CN"/>
              </w:rPr>
              <w:t xml:space="preserve">设置食品总监、食品安全员</w:t>
            </w:r>
            <w:r>
              <w:rPr>
                <w:rFonts w:hint="eastAsia" w:ascii="宋体" w:hAnsi="宋体" w:eastAsia="宋体" w:cs="宋体"/>
                <w:sz w:val="21"/>
                <w:szCs w:val="21"/>
                <w:lang w:val="en-US" w:eastAsia="zh-CN"/>
              </w:rPr>
              <w:t xml:space="preserve">2分</w:t>
            </w:r>
            <w:r/>
          </w:p>
        </w:tc>
        <w:tc>
          <w:tcPr>
            <w:tcW w:w="2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p>
        </w:tc>
        <w:tc>
          <w:tcPr>
            <w:tcW w:w="2118"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eastAsia="zh-CN"/>
              </w:rPr>
              <w:t xml:space="preserve">未设总监</w:t>
            </w:r>
            <w:r>
              <w:rPr>
                <w:rFonts w:hint="eastAsia" w:ascii="宋体" w:hAnsi="宋体" w:eastAsia="宋体" w:cs="宋体"/>
                <w:sz w:val="21"/>
                <w:szCs w:val="21"/>
                <w:lang w:val="en-US" w:eastAsia="zh-CN"/>
              </w:rPr>
              <w:t xml:space="preserve">1分；未设</w:t>
            </w:r>
            <w:r>
              <w:rPr>
                <w:rFonts w:hint="eastAsia" w:ascii="宋体" w:hAnsi="宋体" w:eastAsia="宋体" w:cs="宋体"/>
                <w:sz w:val="21"/>
                <w:szCs w:val="21"/>
                <w:lang w:eastAsia="zh-CN"/>
              </w:rPr>
              <w:t xml:space="preserve">安全员扣</w:t>
            </w:r>
            <w:r>
              <w:rPr>
                <w:rFonts w:hint="eastAsia" w:ascii="宋体" w:hAnsi="宋体" w:eastAsia="宋体" w:cs="宋体"/>
                <w:sz w:val="21"/>
                <w:szCs w:val="21"/>
                <w:lang w:val="en-US" w:eastAsia="zh-CN"/>
              </w:rPr>
              <w:t xml:space="preserve">1分</w:t>
            </w:r>
            <w:r/>
          </w:p>
        </w:tc>
      </w:tr>
      <w:tr>
        <w:trPr>
          <w:jc w:val="center"/>
          <w:trHeight w:val="896"/>
        </w:trPr>
        <w:tc>
          <w:tcPr>
            <w:tcW w:w="340" w:type="pct"/>
            <w:vAlign w:val="center"/>
            <w:vMerge w:val="restart"/>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t xml:space="preserve">服务</w:t>
            </w:r>
            <w:r/>
          </w:p>
          <w:p>
            <w:pPr>
              <w:jc w:val="center"/>
              <w:widowControl w:val="off"/>
              <w:rPr>
                <w:rFonts w:hint="eastAsia" w:ascii="宋体" w:hAnsi="宋体" w:eastAsia="宋体" w:cs="宋体"/>
                <w:sz w:val="21"/>
                <w:szCs w:val="21"/>
              </w:rPr>
            </w:pPr>
            <w:r>
              <w:rPr>
                <w:rFonts w:hint="eastAsia" w:ascii="宋体" w:hAnsi="宋体" w:eastAsia="宋体" w:cs="宋体"/>
                <w:sz w:val="21"/>
                <w:szCs w:val="21"/>
              </w:rPr>
              <w:t xml:space="preserve">质量</w:t>
            </w:r>
            <w:r/>
          </w:p>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20分</w:t>
            </w:r>
            <w:r/>
          </w:p>
        </w:tc>
        <w:tc>
          <w:tcPr>
            <w:tcW w:w="2335" w:type="pct"/>
            <w:vAlign w:val="center"/>
            <w:textDirection w:val="lrTb"/>
            <w:noWrap w:val="false"/>
          </w:tcPr>
          <w:p>
            <w:pPr>
              <w:jc w:val="both"/>
              <w:widowControl w:val="off"/>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经营展示厅内物品价格不得高于连锁品牌超市</w:t>
            </w:r>
            <w:r/>
          </w:p>
          <w:p>
            <w:pPr>
              <w:jc w:val="both"/>
              <w:widowControl w:val="off"/>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eastAsia="zh-CN" w:bidi="ar"/>
              </w:rPr>
              <w:t xml:space="preserve">价格需至后勤保障部备案</w:t>
            </w:r>
            <w:r/>
          </w:p>
        </w:tc>
        <w:tc>
          <w:tcPr>
            <w:tcW w:w="206" w:type="pct"/>
            <w:vAlign w:val="center"/>
            <w:textDirection w:val="lrTb"/>
            <w:noWrap w:val="false"/>
          </w:tcPr>
          <w:p>
            <w:pPr>
              <w:jc w:val="center"/>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8</w:t>
            </w:r>
            <w:r/>
          </w:p>
        </w:tc>
        <w:tc>
          <w:tcPr>
            <w:tcW w:w="2118" w:type="pct"/>
            <w:vAlign w:val="center"/>
            <w:textDirection w:val="lrTb"/>
            <w:noWrap w:val="false"/>
          </w:tcPr>
          <w:p>
            <w:pPr>
              <w:jc w:val="center"/>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发现一例扣</w:t>
            </w:r>
            <w:r>
              <w:rPr>
                <w:rFonts w:hint="eastAsia" w:ascii="宋体" w:hAnsi="宋体" w:eastAsia="宋体" w:cs="宋体"/>
                <w:color w:val="auto"/>
                <w:sz w:val="21"/>
                <w:szCs w:val="21"/>
                <w:lang w:val="en-US" w:eastAsia="zh-CN"/>
              </w:rPr>
              <w:t xml:space="preserve">1分，以此类推</w:t>
            </w:r>
            <w:r/>
          </w:p>
          <w:p>
            <w:pPr>
              <w:jc w:val="center"/>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未至后勤保障部备案扣1分</w:t>
            </w:r>
            <w:r/>
          </w:p>
        </w:tc>
      </w:tr>
      <w:tr>
        <w:trPr>
          <w:jc w:val="center"/>
          <w:trHeight w:val="476"/>
        </w:trPr>
        <w:tc>
          <w:tcPr>
            <w:tcW w:w="340" w:type="pct"/>
            <w:vAlign w:val="center"/>
            <w:vMerge w:val="continue"/>
            <w:textDirection w:val="lrTb"/>
            <w:noWrap w:val="false"/>
          </w:tcPr>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335" w:type="pct"/>
            <w:vAlign w:val="center"/>
            <w:textDirection w:val="lrTb"/>
            <w:noWrap w:val="false"/>
          </w:tcPr>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订餐、送餐、售餐工作认真，不出差错；</w:t>
            </w:r>
            <w:r/>
          </w:p>
        </w:tc>
        <w:tc>
          <w:tcPr>
            <w:tcW w:w="2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4</w:t>
            </w:r>
            <w:r/>
          </w:p>
        </w:tc>
        <w:tc>
          <w:tcPr>
            <w:tcW w:w="2118"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eastAsia="zh-CN"/>
              </w:rPr>
              <w:t xml:space="preserve">发现一例投诉扣</w:t>
            </w:r>
            <w:r>
              <w:rPr>
                <w:rFonts w:hint="eastAsia" w:ascii="宋体" w:hAnsi="宋体" w:eastAsia="宋体" w:cs="宋体"/>
                <w:sz w:val="21"/>
                <w:szCs w:val="21"/>
                <w:lang w:val="en-US" w:eastAsia="zh-CN"/>
              </w:rPr>
              <w:t xml:space="preserve">1分；以此类推</w:t>
            </w:r>
            <w:r/>
          </w:p>
        </w:tc>
      </w:tr>
      <w:tr>
        <w:trPr>
          <w:jc w:val="center"/>
          <w:trHeight w:val="476"/>
        </w:trPr>
        <w:tc>
          <w:tcPr>
            <w:tcW w:w="340" w:type="pct"/>
            <w:vAlign w:val="center"/>
            <w:vMerge w:val="continue"/>
            <w:textDirection w:val="lrTb"/>
            <w:noWrap w:val="false"/>
          </w:tcPr>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335" w:type="pct"/>
            <w:vAlign w:val="center"/>
            <w:textDirection w:val="lrTb"/>
            <w:noWrap w:val="false"/>
          </w:tcPr>
          <w:p>
            <w:pPr>
              <w:jc w:val="both"/>
              <w:widowControl w:val="off"/>
              <w:rPr>
                <w:rFonts w:hint="eastAsia" w:ascii="宋体" w:hAnsi="宋体" w:eastAsia="宋体" w:cs="宋体"/>
                <w:sz w:val="21"/>
                <w:szCs w:val="21"/>
                <w:lang w:val="en-US" w:eastAsia="zh-CN" w:bidi="ar"/>
              </w:rPr>
            </w:pPr>
            <w:r>
              <w:rPr>
                <w:rFonts w:hint="eastAsia" w:ascii="宋体" w:hAnsi="宋体" w:eastAsia="宋体" w:cs="宋体"/>
                <w:sz w:val="21"/>
                <w:szCs w:val="21"/>
                <w:lang w:eastAsia="zh-CN" w:bidi="ar"/>
              </w:rPr>
              <w:t xml:space="preserve">职工</w:t>
            </w:r>
            <w:r>
              <w:rPr>
                <w:rFonts w:hint="eastAsia" w:ascii="宋体" w:hAnsi="宋体" w:eastAsia="宋体" w:cs="宋体"/>
                <w:sz w:val="21"/>
                <w:szCs w:val="21"/>
                <w:lang w:bidi="ar"/>
              </w:rPr>
              <w:t xml:space="preserve">日常反馈问题处理及时，补救回复及时</w:t>
            </w:r>
            <w:r>
              <w:rPr>
                <w:rFonts w:hint="eastAsia" w:ascii="宋体" w:hAnsi="宋体" w:eastAsia="宋体" w:cs="宋体"/>
                <w:sz w:val="21"/>
                <w:szCs w:val="21"/>
                <w:lang w:eastAsia="zh-CN" w:bidi="ar"/>
              </w:rPr>
              <w:t xml:space="preserve">。</w:t>
            </w:r>
            <w:r/>
          </w:p>
        </w:tc>
        <w:tc>
          <w:tcPr>
            <w:tcW w:w="2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p>
        </w:tc>
        <w:tc>
          <w:tcPr>
            <w:tcW w:w="2118"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每发现一次扣1分（未及时补救扣2分）；以此类推</w:t>
            </w:r>
            <w:r/>
          </w:p>
        </w:tc>
      </w:tr>
      <w:tr>
        <w:trPr>
          <w:jc w:val="center"/>
          <w:trHeight w:val="476"/>
        </w:trPr>
        <w:tc>
          <w:tcPr>
            <w:tcW w:w="340" w:type="pct"/>
            <w:vAlign w:val="center"/>
            <w:vMerge w:val="continue"/>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35" w:type="pct"/>
            <w:vAlign w:val="center"/>
            <w:textDirection w:val="lrTb"/>
            <w:noWrap w:val="false"/>
          </w:tcPr>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eastAsia="zh-CN"/>
              </w:rPr>
              <w:t xml:space="preserve">菜品花色齐全、</w:t>
            </w:r>
            <w:r>
              <w:rPr>
                <w:rFonts w:hint="eastAsia" w:ascii="宋体" w:hAnsi="宋体" w:eastAsia="宋体" w:cs="宋体"/>
                <w:sz w:val="21"/>
                <w:szCs w:val="21"/>
              </w:rPr>
              <w:t xml:space="preserve">营养</w:t>
            </w:r>
            <w:r>
              <w:rPr>
                <w:rFonts w:hint="eastAsia" w:ascii="宋体" w:hAnsi="宋体" w:eastAsia="宋体" w:cs="宋体"/>
                <w:sz w:val="21"/>
                <w:szCs w:val="21"/>
                <w:lang w:eastAsia="zh-CN"/>
              </w:rPr>
              <w:t xml:space="preserve">卫生、定期更新</w:t>
            </w:r>
            <w:r/>
          </w:p>
        </w:tc>
        <w:tc>
          <w:tcPr>
            <w:tcW w:w="2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p>
        </w:tc>
        <w:tc>
          <w:tcPr>
            <w:tcW w:w="2118"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eastAsia="zh-CN"/>
              </w:rPr>
              <w:t xml:space="preserve">不齐全扣</w:t>
            </w:r>
            <w:r>
              <w:rPr>
                <w:rFonts w:hint="eastAsia" w:ascii="宋体" w:hAnsi="宋体" w:eastAsia="宋体" w:cs="宋体"/>
                <w:sz w:val="21"/>
                <w:szCs w:val="21"/>
                <w:lang w:val="en-US" w:eastAsia="zh-CN"/>
              </w:rPr>
              <w:t xml:space="preserve">1分；不卫生扣2分；未定期更新扣1分</w:t>
            </w:r>
            <w:r/>
          </w:p>
        </w:tc>
      </w:tr>
      <w:tr>
        <w:trPr>
          <w:jc w:val="center"/>
          <w:trHeight w:val="558"/>
        </w:trPr>
        <w:tc>
          <w:tcPr>
            <w:tcW w:w="340" w:type="pct"/>
            <w:vAlign w:val="center"/>
            <w:vMerge w:val="continue"/>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35" w:type="pct"/>
            <w:vAlign w:val="center"/>
            <w:textDirection w:val="lrTb"/>
            <w:noWrap w:val="false"/>
          </w:tcPr>
          <w:p>
            <w:pPr>
              <w:jc w:val="both"/>
              <w:widowControl w:val="off"/>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当日菜品、菜价均要在大堂内公示</w:t>
            </w:r>
            <w:r/>
          </w:p>
        </w:tc>
        <w:tc>
          <w:tcPr>
            <w:tcW w:w="2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2</w:t>
            </w:r>
            <w:r/>
          </w:p>
        </w:tc>
        <w:tc>
          <w:tcPr>
            <w:tcW w:w="2118"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eastAsia="zh-CN"/>
              </w:rPr>
              <w:t xml:space="preserve">未公示扣</w:t>
            </w:r>
            <w:r>
              <w:rPr>
                <w:rFonts w:hint="eastAsia" w:ascii="宋体" w:hAnsi="宋体" w:eastAsia="宋体" w:cs="宋体"/>
                <w:sz w:val="21"/>
                <w:szCs w:val="21"/>
                <w:lang w:val="en-US" w:eastAsia="zh-CN"/>
              </w:rPr>
              <w:t xml:space="preserve">1分；价格超标扣1分</w:t>
            </w:r>
            <w:r/>
          </w:p>
        </w:tc>
      </w:tr>
      <w:tr>
        <w:trPr>
          <w:jc w:val="center"/>
          <w:trHeight w:val="1328"/>
        </w:trPr>
        <w:tc>
          <w:tcPr>
            <w:tcW w:w="340" w:type="pct"/>
            <w:vAlign w:val="center"/>
            <w:vMerge w:val="restart"/>
            <w:textDirection w:val="lrTb"/>
            <w:noWrap w:val="false"/>
          </w:tcPr>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食品</w:t>
            </w:r>
            <w:r/>
          </w:p>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安全</w:t>
            </w:r>
            <w:r/>
          </w:p>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20分</w:t>
            </w:r>
            <w:r/>
          </w:p>
        </w:tc>
        <w:tc>
          <w:tcPr>
            <w:tcW w:w="2335" w:type="pct"/>
            <w:vAlign w:val="center"/>
            <w:textDirection w:val="lrTb"/>
            <w:noWrap w:val="false"/>
          </w:tcPr>
          <w:p>
            <w:pPr>
              <w:jc w:val="both"/>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食品出入库专人验收</w:t>
            </w:r>
            <w:r>
              <w:rPr>
                <w:rFonts w:hint="eastAsia" w:ascii="宋体" w:hAnsi="宋体" w:eastAsia="宋体" w:cs="宋体"/>
                <w:sz w:val="21"/>
                <w:szCs w:val="21"/>
                <w:lang w:eastAsia="zh-CN"/>
              </w:rPr>
              <w:t xml:space="preserve">并</w:t>
            </w:r>
            <w:r>
              <w:rPr>
                <w:rFonts w:hint="eastAsia" w:ascii="宋体" w:hAnsi="宋体" w:eastAsia="宋体" w:cs="宋体"/>
                <w:sz w:val="21"/>
                <w:szCs w:val="21"/>
              </w:rPr>
              <w:t xml:space="preserve">登记</w:t>
            </w:r>
            <w:r>
              <w:rPr>
                <w:rFonts w:hint="eastAsia" w:ascii="宋体" w:hAnsi="宋体" w:eastAsia="宋体" w:cs="宋体"/>
                <w:sz w:val="21"/>
                <w:szCs w:val="21"/>
                <w:lang w:eastAsia="zh-CN"/>
              </w:rPr>
              <w:t xml:space="preserve">；证件齐全，质量保证</w:t>
            </w:r>
            <w:r>
              <w:rPr>
                <w:rFonts w:hint="eastAsia" w:ascii="宋体" w:hAnsi="宋体" w:eastAsia="宋体" w:cs="宋体"/>
                <w:sz w:val="21"/>
                <w:szCs w:val="21"/>
                <w:lang w:val="en-US" w:eastAsia="zh-CN"/>
              </w:rPr>
              <w:t xml:space="preserve"> 2分</w:t>
            </w:r>
            <w:r/>
          </w:p>
          <w:p>
            <w:pPr>
              <w:jc w:val="both"/>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相关产品供应商营业执照、产品合格证齐全 2分</w:t>
            </w:r>
            <w:r/>
          </w:p>
          <w:p>
            <w:pPr>
              <w:jc w:val="both"/>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至后勤保障部备案  2分</w:t>
            </w:r>
            <w:r/>
          </w:p>
        </w:tc>
        <w:tc>
          <w:tcPr>
            <w:tcW w:w="206" w:type="pct"/>
            <w:vAlign w:val="center"/>
            <w:textDirection w:val="lrTb"/>
            <w:noWrap w:val="false"/>
          </w:tcPr>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c>
          <w:tcPr>
            <w:tcW w:w="2118" w:type="pct"/>
            <w:vAlign w:val="center"/>
            <w:textDirection w:val="lrTb"/>
            <w:noWrap w:val="false"/>
          </w:tcPr>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无验收登记扣</w:t>
            </w:r>
            <w:r>
              <w:rPr>
                <w:rFonts w:hint="eastAsia" w:ascii="宋体" w:hAnsi="宋体" w:eastAsia="宋体" w:cs="宋体"/>
                <w:sz w:val="21"/>
                <w:szCs w:val="21"/>
                <w:lang w:val="en-US" w:eastAsia="zh-CN"/>
              </w:rPr>
              <w:t xml:space="preserve">1分；证件不齐全扣1分，以此类推</w:t>
            </w:r>
            <w:r/>
          </w:p>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无营业执照扣1分，无产品合格证扣1分</w:t>
            </w:r>
            <w:r/>
          </w:p>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未至后勤保障部备案扣2分</w:t>
            </w:r>
            <w:r/>
          </w:p>
        </w:tc>
      </w:tr>
      <w:tr>
        <w:trPr>
          <w:jc w:val="center"/>
          <w:trHeight w:val="90"/>
        </w:trPr>
        <w:tc>
          <w:tcPr>
            <w:tcW w:w="340" w:type="pct"/>
            <w:vAlign w:val="center"/>
            <w:vMerge w:val="continue"/>
            <w:textDirection w:val="lrTb"/>
            <w:noWrap w:val="false"/>
          </w:tcPr>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335" w:type="pct"/>
            <w:vAlign w:val="center"/>
            <w:textDirection w:val="lrTb"/>
            <w:noWrap w:val="false"/>
          </w:tcPr>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eastAsia="zh-CN"/>
              </w:rPr>
              <w:t xml:space="preserve">食堂</w:t>
            </w:r>
            <w:r>
              <w:rPr>
                <w:rFonts w:hint="eastAsia" w:ascii="宋体" w:hAnsi="宋体" w:eastAsia="宋体" w:cs="宋体"/>
                <w:sz w:val="21"/>
                <w:szCs w:val="21"/>
              </w:rPr>
              <w:t xml:space="preserve">清洁干净无蜘蛛网</w:t>
            </w:r>
            <w:r>
              <w:rPr>
                <w:rFonts w:hint="eastAsia" w:ascii="宋体" w:hAnsi="宋体" w:eastAsia="宋体" w:cs="宋体"/>
                <w:sz w:val="21"/>
                <w:szCs w:val="21"/>
                <w:lang w:eastAsia="zh-CN"/>
              </w:rPr>
              <w:t xml:space="preserve">、无灰尘、无积水等；有晨检记录</w:t>
            </w:r>
            <w:r/>
          </w:p>
        </w:tc>
        <w:tc>
          <w:tcPr>
            <w:tcW w:w="2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6</w:t>
            </w:r>
            <w:r/>
          </w:p>
        </w:tc>
        <w:tc>
          <w:tcPr>
            <w:tcW w:w="2118" w:type="pct"/>
            <w:vAlign w:val="center"/>
            <w:textDirection w:val="lrTb"/>
            <w:noWrap w:val="false"/>
          </w:tcPr>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发现</w:t>
            </w:r>
            <w:r>
              <w:rPr>
                <w:rFonts w:hint="eastAsia" w:ascii="宋体" w:hAnsi="宋体" w:eastAsia="宋体" w:cs="宋体"/>
                <w:sz w:val="21"/>
                <w:szCs w:val="21"/>
                <w:lang w:val="en-US" w:eastAsia="zh-CN"/>
              </w:rPr>
              <w:t xml:space="preserve">1处扣1分，以此类推</w:t>
            </w:r>
            <w:r/>
          </w:p>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无记录扣2分</w:t>
            </w:r>
            <w:r/>
          </w:p>
        </w:tc>
      </w:tr>
      <w:tr>
        <w:trPr>
          <w:jc w:val="center"/>
          <w:trHeight w:val="901"/>
        </w:trPr>
        <w:tc>
          <w:tcPr>
            <w:tcW w:w="340" w:type="pct"/>
            <w:vAlign w:val="center"/>
            <w:vMerge w:val="continue"/>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35" w:type="pct"/>
            <w:vAlign w:val="center"/>
            <w:textDirection w:val="lrTb"/>
            <w:noWrap w:val="false"/>
          </w:tcPr>
          <w:p>
            <w:pPr>
              <w:jc w:val="both"/>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食品做到分类、分架、离地、离墙整齐堆放</w:t>
            </w:r>
            <w:r>
              <w:rPr>
                <w:rFonts w:hint="eastAsia" w:ascii="宋体" w:hAnsi="宋体" w:eastAsia="宋体" w:cs="宋体"/>
                <w:sz w:val="21"/>
                <w:szCs w:val="21"/>
                <w:lang w:val="en-US" w:eastAsia="zh-CN"/>
              </w:rPr>
              <w:t xml:space="preserve"> 2分</w:t>
            </w:r>
            <w:r/>
          </w:p>
          <w:p>
            <w:pPr>
              <w:jc w:val="both"/>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调料品摆放整齐，标示清楚</w:t>
            </w:r>
            <w:r>
              <w:rPr>
                <w:rFonts w:hint="eastAsia" w:ascii="宋体" w:hAnsi="宋体" w:eastAsia="宋体" w:cs="宋体"/>
                <w:sz w:val="21"/>
                <w:szCs w:val="21"/>
                <w:lang w:eastAsia="zh-CN"/>
              </w:rPr>
              <w:t xml:space="preserve">并加盖、定期清洗</w:t>
            </w:r>
            <w:r>
              <w:rPr>
                <w:rFonts w:hint="eastAsia" w:ascii="宋体" w:hAnsi="宋体" w:eastAsia="宋体" w:cs="宋体"/>
                <w:sz w:val="21"/>
                <w:szCs w:val="21"/>
                <w:lang w:val="en-US" w:eastAsia="zh-CN"/>
              </w:rPr>
              <w:t xml:space="preserve">  2分</w:t>
            </w:r>
            <w:r/>
          </w:p>
        </w:tc>
        <w:tc>
          <w:tcPr>
            <w:tcW w:w="2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p>
        </w:tc>
        <w:tc>
          <w:tcPr>
            <w:tcW w:w="2118" w:type="pct"/>
            <w:vAlign w:val="center"/>
            <w:textDirection w:val="lrTb"/>
            <w:noWrap w:val="false"/>
          </w:tcPr>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食品未按要求摆放，发现</w:t>
            </w:r>
            <w:r>
              <w:rPr>
                <w:rFonts w:hint="eastAsia" w:ascii="宋体" w:hAnsi="宋体" w:eastAsia="宋体" w:cs="宋体"/>
                <w:sz w:val="21"/>
                <w:szCs w:val="21"/>
                <w:lang w:val="en-US" w:eastAsia="zh-CN"/>
              </w:rPr>
              <w:t xml:space="preserve">1次扣1分；</w:t>
            </w:r>
            <w:r/>
          </w:p>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调料品发现1次扣一分，以此类推</w:t>
            </w:r>
            <w:r/>
          </w:p>
        </w:tc>
      </w:tr>
      <w:tr>
        <w:trPr>
          <w:jc w:val="center"/>
          <w:trHeight w:val="575"/>
        </w:trPr>
        <w:tc>
          <w:tcPr>
            <w:tcW w:w="340" w:type="pct"/>
            <w:vAlign w:val="center"/>
            <w:vMerge w:val="continue"/>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35" w:type="pct"/>
            <w:vAlign w:val="center"/>
            <w:textDirection w:val="lrTb"/>
            <w:noWrap w:val="false"/>
          </w:tcPr>
          <w:p>
            <w:pPr>
              <w:jc w:val="both"/>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冰箱、冰柜内食品生熟</w:t>
            </w:r>
            <w:r>
              <w:rPr>
                <w:rFonts w:hint="eastAsia" w:ascii="宋体" w:hAnsi="宋体" w:eastAsia="宋体" w:cs="宋体"/>
                <w:sz w:val="21"/>
                <w:szCs w:val="21"/>
                <w:lang w:val="en-US" w:eastAsia="zh-CN"/>
              </w:rPr>
              <w:t xml:space="preserve">不得</w:t>
            </w:r>
            <w:r>
              <w:rPr>
                <w:rFonts w:hint="eastAsia" w:ascii="宋体" w:hAnsi="宋体" w:eastAsia="宋体" w:cs="宋体"/>
                <w:sz w:val="21"/>
                <w:szCs w:val="21"/>
              </w:rPr>
              <w:t xml:space="preserve">混放</w:t>
            </w:r>
            <w:r/>
          </w:p>
        </w:tc>
        <w:tc>
          <w:tcPr>
            <w:tcW w:w="206" w:type="pct"/>
            <w:vAlign w:val="center"/>
            <w:textDirection w:val="lrTb"/>
            <w:noWrap w:val="false"/>
          </w:tcPr>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p>
        </w:tc>
        <w:tc>
          <w:tcPr>
            <w:tcW w:w="2118" w:type="pct"/>
            <w:vAlign w:val="center"/>
            <w:textDirection w:val="lrTb"/>
            <w:noWrap w:val="false"/>
          </w:tcPr>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发现</w:t>
            </w:r>
            <w:r>
              <w:rPr>
                <w:rFonts w:hint="eastAsia" w:ascii="宋体" w:hAnsi="宋体" w:eastAsia="宋体" w:cs="宋体"/>
                <w:sz w:val="21"/>
                <w:szCs w:val="21"/>
                <w:lang w:val="en-US" w:eastAsia="zh-CN"/>
              </w:rPr>
              <w:t xml:space="preserve">1次扣2分，以此类推</w:t>
            </w:r>
            <w:r/>
          </w:p>
        </w:tc>
      </w:tr>
      <w:tr>
        <w:trPr>
          <w:jc w:val="center"/>
          <w:trHeight w:val="402"/>
        </w:trPr>
        <w:tc>
          <w:tcPr>
            <w:tcW w:w="340" w:type="pct"/>
            <w:vAlign w:val="center"/>
            <w:vMerge w:val="restart"/>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t xml:space="preserve">卫生</w:t>
            </w:r>
            <w:r/>
          </w:p>
          <w:p>
            <w:pPr>
              <w:jc w:val="center"/>
              <w:widowControl w:val="off"/>
              <w:rPr>
                <w:rFonts w:hint="eastAsia" w:ascii="宋体" w:hAnsi="宋体" w:eastAsia="宋体" w:cs="宋体"/>
                <w:sz w:val="21"/>
                <w:szCs w:val="21"/>
              </w:rPr>
            </w:pPr>
            <w:r>
              <w:rPr>
                <w:rFonts w:hint="eastAsia" w:ascii="宋体" w:hAnsi="宋体" w:eastAsia="宋体" w:cs="宋体"/>
                <w:sz w:val="21"/>
                <w:szCs w:val="21"/>
              </w:rPr>
              <w:t xml:space="preserve">状况</w:t>
            </w:r>
            <w:r/>
          </w:p>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28分</w:t>
            </w:r>
            <w:r/>
          </w:p>
        </w:tc>
        <w:tc>
          <w:tcPr>
            <w:tcW w:w="2335" w:type="pct"/>
            <w:vAlign w:val="center"/>
            <w:textDirection w:val="lrTb"/>
            <w:noWrap w:val="false"/>
          </w:tcPr>
          <w:p>
            <w:pPr>
              <w:jc w:val="both"/>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油烟机定期清洗，每季度至少一次，出示清洗书面证明</w:t>
            </w:r>
            <w:r/>
          </w:p>
        </w:tc>
        <w:tc>
          <w:tcPr>
            <w:tcW w:w="2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4</w:t>
            </w:r>
            <w:r/>
          </w:p>
        </w:tc>
        <w:tc>
          <w:tcPr>
            <w:tcW w:w="2118"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eastAsia="zh-CN"/>
              </w:rPr>
              <w:t xml:space="preserve">未清洗无记录扣</w:t>
            </w:r>
            <w:r>
              <w:rPr>
                <w:rFonts w:hint="eastAsia" w:ascii="宋体" w:hAnsi="宋体" w:eastAsia="宋体" w:cs="宋体"/>
                <w:sz w:val="21"/>
                <w:szCs w:val="21"/>
                <w:lang w:val="en-US" w:eastAsia="zh-CN"/>
              </w:rPr>
              <w:t xml:space="preserve">4分</w:t>
            </w:r>
            <w:r/>
          </w:p>
        </w:tc>
      </w:tr>
      <w:tr>
        <w:trPr>
          <w:jc w:val="center"/>
          <w:trHeight w:val="402"/>
        </w:trPr>
        <w:tc>
          <w:tcPr>
            <w:tcW w:w="340" w:type="pct"/>
            <w:vAlign w:val="center"/>
            <w:vMerge w:val="continue"/>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35" w:type="pct"/>
            <w:vAlign w:val="center"/>
            <w:textDirection w:val="lrTb"/>
            <w:noWrap w:val="false"/>
          </w:tcPr>
          <w:p>
            <w:pPr>
              <w:jc w:val="both"/>
              <w:widowControl w:val="off"/>
              <w:rPr>
                <w:rFonts w:hint="eastAsia" w:ascii="宋体" w:hAnsi="宋体" w:eastAsia="宋体" w:cs="宋体"/>
                <w:sz w:val="21"/>
                <w:szCs w:val="21"/>
                <w:lang w:val="en-US" w:eastAsia="zh-CN" w:bidi="ar"/>
              </w:rPr>
            </w:pPr>
            <w:r>
              <w:rPr>
                <w:rFonts w:hint="eastAsia" w:ascii="宋体" w:hAnsi="宋体" w:eastAsia="宋体" w:cs="宋体"/>
                <w:sz w:val="21"/>
                <w:szCs w:val="21"/>
                <w:lang w:bidi="ar"/>
              </w:rPr>
              <w:t xml:space="preserve">水槽</w:t>
            </w:r>
            <w:r>
              <w:rPr>
                <w:rFonts w:hint="eastAsia" w:ascii="宋体" w:hAnsi="宋体" w:eastAsia="宋体" w:cs="宋体"/>
                <w:sz w:val="21"/>
                <w:szCs w:val="21"/>
                <w:lang w:eastAsia="zh-CN" w:bidi="ar"/>
              </w:rPr>
              <w:t xml:space="preserve">等</w:t>
            </w:r>
            <w:r>
              <w:rPr>
                <w:rFonts w:hint="eastAsia" w:ascii="宋体" w:hAnsi="宋体" w:eastAsia="宋体" w:cs="宋体"/>
                <w:sz w:val="21"/>
                <w:szCs w:val="21"/>
                <w:lang w:bidi="ar"/>
              </w:rPr>
              <w:t xml:space="preserve">干净</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t xml:space="preserve">下水道畅通状况，无积物、淤泥等</w:t>
            </w:r>
            <w:r/>
          </w:p>
        </w:tc>
        <w:tc>
          <w:tcPr>
            <w:tcW w:w="2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4</w:t>
            </w:r>
            <w:r/>
          </w:p>
        </w:tc>
        <w:tc>
          <w:tcPr>
            <w:tcW w:w="2118"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eastAsia="zh-CN"/>
              </w:rPr>
              <w:t xml:space="preserve">发现</w:t>
            </w:r>
            <w:r>
              <w:rPr>
                <w:rFonts w:hint="eastAsia" w:ascii="宋体" w:hAnsi="宋体" w:eastAsia="宋体" w:cs="宋体"/>
                <w:sz w:val="21"/>
                <w:szCs w:val="21"/>
                <w:lang w:val="en-US" w:eastAsia="zh-CN"/>
              </w:rPr>
              <w:t xml:space="preserve">1处扣1分，以此类推</w:t>
            </w:r>
            <w:r/>
          </w:p>
        </w:tc>
      </w:tr>
      <w:tr>
        <w:trPr>
          <w:jc w:val="center"/>
          <w:trHeight w:val="402"/>
        </w:trPr>
        <w:tc>
          <w:tcPr>
            <w:tcW w:w="340" w:type="pct"/>
            <w:vAlign w:val="center"/>
            <w:vMerge w:val="continue"/>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35" w:type="pct"/>
            <w:vAlign w:val="center"/>
            <w:textDirection w:val="lrTb"/>
            <w:noWrap w:val="false"/>
          </w:tcPr>
          <w:p>
            <w:pPr>
              <w:jc w:val="both"/>
              <w:widowControl w:val="off"/>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做好消杀，餐厅、厨房内无蝇、蚊、蟑螂等</w:t>
            </w:r>
            <w:r/>
          </w:p>
        </w:tc>
        <w:tc>
          <w:tcPr>
            <w:tcW w:w="2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4</w:t>
            </w:r>
            <w:r/>
          </w:p>
        </w:tc>
        <w:tc>
          <w:tcPr>
            <w:tcW w:w="2118"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eastAsia="zh-CN"/>
              </w:rPr>
              <w:t xml:space="preserve">发现</w:t>
            </w:r>
            <w:r>
              <w:rPr>
                <w:rFonts w:hint="eastAsia" w:ascii="宋体" w:hAnsi="宋体" w:eastAsia="宋体" w:cs="宋体"/>
                <w:sz w:val="21"/>
                <w:szCs w:val="21"/>
                <w:lang w:val="en-US" w:eastAsia="zh-CN"/>
              </w:rPr>
              <w:t xml:space="preserve">1处扣1分，以此类推</w:t>
            </w:r>
            <w:r/>
          </w:p>
        </w:tc>
      </w:tr>
      <w:tr>
        <w:trPr>
          <w:jc w:val="center"/>
          <w:trHeight w:val="402"/>
        </w:trPr>
        <w:tc>
          <w:tcPr>
            <w:tcW w:w="340" w:type="pct"/>
            <w:vAlign w:val="center"/>
            <w:vMerge w:val="continue"/>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35" w:type="pct"/>
            <w:vAlign w:val="center"/>
            <w:textDirection w:val="lrTb"/>
            <w:noWrap w:val="false"/>
          </w:tcPr>
          <w:p>
            <w:pPr>
              <w:jc w:val="both"/>
              <w:widowControl w:val="off"/>
              <w:rPr>
                <w:rFonts w:hint="eastAsia" w:ascii="宋体" w:hAnsi="宋体" w:eastAsia="宋体" w:cs="宋体"/>
                <w:sz w:val="21"/>
                <w:szCs w:val="21"/>
                <w:lang w:val="en-US" w:eastAsia="zh-CN" w:bidi="ar"/>
              </w:rPr>
            </w:pPr>
            <w:r>
              <w:rPr>
                <w:rFonts w:hint="eastAsia" w:ascii="宋体" w:hAnsi="宋体" w:eastAsia="宋体" w:cs="宋体"/>
                <w:sz w:val="21"/>
                <w:szCs w:val="21"/>
                <w:lang w:bidi="ar"/>
              </w:rPr>
              <w:t xml:space="preserve">库房物品分类摆放整齐、离地离墙15</w:t>
            </w:r>
            <w:r>
              <w:rPr>
                <w:rFonts w:hint="eastAsia" w:ascii="宋体" w:hAnsi="宋体" w:eastAsia="宋体" w:cs="宋体"/>
                <w:sz w:val="21"/>
                <w:szCs w:val="21"/>
                <w:lang w:val="en-US" w:eastAsia="zh-CN" w:bidi="ar"/>
              </w:rPr>
              <w:t xml:space="preserve">cm</w:t>
            </w:r>
            <w:r/>
          </w:p>
        </w:tc>
        <w:tc>
          <w:tcPr>
            <w:tcW w:w="206" w:type="pct"/>
            <w:vAlign w:val="center"/>
            <w:textDirection w:val="lrTb"/>
            <w:noWrap w:val="false"/>
          </w:tcPr>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2118" w:type="pct"/>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发现</w:t>
            </w:r>
            <w:r>
              <w:rPr>
                <w:rFonts w:hint="eastAsia" w:ascii="宋体" w:hAnsi="宋体" w:eastAsia="宋体" w:cs="宋体"/>
                <w:sz w:val="21"/>
                <w:szCs w:val="21"/>
                <w:lang w:val="en-US" w:eastAsia="zh-CN"/>
              </w:rPr>
              <w:t xml:space="preserve">1处扣1分，以此类推</w:t>
            </w:r>
            <w:r/>
          </w:p>
        </w:tc>
      </w:tr>
      <w:tr>
        <w:trPr>
          <w:jc w:val="center"/>
          <w:trHeight w:val="402"/>
        </w:trPr>
        <w:tc>
          <w:tcPr>
            <w:tcW w:w="340" w:type="pct"/>
            <w:vAlign w:val="center"/>
            <w:vMerge w:val="continue"/>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35" w:type="pct"/>
            <w:vAlign w:val="center"/>
            <w:textDirection w:val="lrTb"/>
            <w:noWrap w:val="false"/>
          </w:tcPr>
          <w:p>
            <w:pPr>
              <w:jc w:val="both"/>
              <w:widowControl w:val="off"/>
              <w:rPr>
                <w:rFonts w:hint="eastAsia" w:ascii="宋体" w:hAnsi="宋体" w:eastAsia="宋体" w:cs="宋体"/>
                <w:sz w:val="21"/>
                <w:szCs w:val="21"/>
                <w:lang w:bidi="ar"/>
              </w:rPr>
            </w:pPr>
            <w:r>
              <w:rPr>
                <w:rFonts w:hint="eastAsia" w:ascii="宋体" w:hAnsi="宋体" w:eastAsia="宋体" w:cs="宋体"/>
                <w:sz w:val="21"/>
                <w:szCs w:val="21"/>
                <w:lang w:bidi="ar"/>
              </w:rPr>
              <w:t xml:space="preserve">垃圾分类是否标准，垃圾桶周围卫生情况</w:t>
            </w:r>
            <w:r/>
          </w:p>
        </w:tc>
        <w:tc>
          <w:tcPr>
            <w:tcW w:w="206" w:type="pct"/>
            <w:vAlign w:val="center"/>
            <w:textDirection w:val="lrTb"/>
            <w:noWrap w:val="false"/>
          </w:tcPr>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2118" w:type="pct"/>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发现</w:t>
            </w:r>
            <w:r>
              <w:rPr>
                <w:rFonts w:hint="eastAsia" w:ascii="宋体" w:hAnsi="宋体" w:eastAsia="宋体" w:cs="宋体"/>
                <w:sz w:val="21"/>
                <w:szCs w:val="21"/>
                <w:lang w:val="en-US" w:eastAsia="zh-CN"/>
              </w:rPr>
              <w:t xml:space="preserve">1处扣1分，以此类推</w:t>
            </w:r>
            <w:r/>
          </w:p>
        </w:tc>
      </w:tr>
      <w:tr>
        <w:trPr>
          <w:jc w:val="center"/>
          <w:trHeight w:val="402"/>
        </w:trPr>
        <w:tc>
          <w:tcPr>
            <w:tcW w:w="340" w:type="pct"/>
            <w:vAlign w:val="center"/>
            <w:vMerge w:val="continue"/>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35" w:type="pct"/>
            <w:vAlign w:val="center"/>
            <w:textDirection w:val="lrTb"/>
            <w:noWrap w:val="false"/>
          </w:tcPr>
          <w:p>
            <w:pPr>
              <w:jc w:val="both"/>
              <w:widowControl w:val="off"/>
              <w:rPr>
                <w:rFonts w:hint="eastAsia" w:ascii="宋体" w:hAnsi="宋体" w:eastAsia="宋体" w:cs="宋体"/>
                <w:sz w:val="21"/>
                <w:szCs w:val="21"/>
                <w:lang w:val="en-US" w:eastAsia="zh-CN" w:bidi="ar"/>
              </w:rPr>
            </w:pPr>
            <w:r>
              <w:rPr>
                <w:rFonts w:hint="eastAsia" w:ascii="宋体" w:hAnsi="宋体" w:eastAsia="宋体" w:cs="宋体"/>
                <w:sz w:val="21"/>
                <w:szCs w:val="21"/>
                <w:lang w:eastAsia="zh-CN"/>
              </w:rPr>
              <w:t xml:space="preserve">《每日食品安全检查记录》是否完整</w:t>
            </w:r>
            <w:r/>
          </w:p>
        </w:tc>
        <w:tc>
          <w:tcPr>
            <w:tcW w:w="206" w:type="pct"/>
            <w:vAlign w:val="center"/>
            <w:textDirection w:val="lrTb"/>
            <w:noWrap w:val="false"/>
          </w:tcPr>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2118" w:type="pct"/>
            <w:vAlign w:val="center"/>
            <w:textDirection w:val="lrTb"/>
            <w:noWrap w:val="false"/>
          </w:tcPr>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不完整扣</w:t>
            </w:r>
            <w:r>
              <w:rPr>
                <w:rFonts w:hint="eastAsia" w:ascii="宋体" w:hAnsi="宋体" w:eastAsia="宋体" w:cs="宋体"/>
                <w:sz w:val="21"/>
                <w:szCs w:val="21"/>
                <w:lang w:val="en-US" w:eastAsia="zh-CN"/>
              </w:rPr>
              <w:t xml:space="preserve">2分</w:t>
            </w:r>
            <w:r/>
          </w:p>
        </w:tc>
      </w:tr>
      <w:tr>
        <w:trPr>
          <w:jc w:val="center"/>
          <w:trHeight w:val="402"/>
        </w:trPr>
        <w:tc>
          <w:tcPr>
            <w:tcW w:w="340" w:type="pct"/>
            <w:vAlign w:val="center"/>
            <w:vMerge w:val="continue"/>
            <w:textDirection w:val="lrTb"/>
            <w:noWrap w:val="false"/>
          </w:tcPr>
          <w:p>
            <w:pPr>
              <w:jc w:val="cente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p>
        </w:tc>
        <w:tc>
          <w:tcPr>
            <w:tcW w:w="2335" w:type="pct"/>
            <w:vAlign w:val="center"/>
            <w:textDirection w:val="lrTb"/>
            <w:noWrap w:val="false"/>
          </w:tcPr>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《每周食品安全排查治理报告》是否完整</w:t>
            </w:r>
            <w:r/>
          </w:p>
        </w:tc>
        <w:tc>
          <w:tcPr>
            <w:tcW w:w="206" w:type="pct"/>
            <w:vAlign w:val="center"/>
            <w:textDirection w:val="lrTb"/>
            <w:noWrap w:val="false"/>
          </w:tcPr>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2118" w:type="pct"/>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不完整扣</w:t>
            </w:r>
            <w:r>
              <w:rPr>
                <w:rFonts w:hint="eastAsia" w:ascii="宋体" w:hAnsi="宋体" w:eastAsia="宋体" w:cs="宋体"/>
                <w:sz w:val="21"/>
                <w:szCs w:val="21"/>
                <w:lang w:val="en-US" w:eastAsia="zh-CN"/>
              </w:rPr>
              <w:t xml:space="preserve">2分</w:t>
            </w:r>
            <w:r/>
          </w:p>
        </w:tc>
      </w:tr>
      <w:tr>
        <w:trPr>
          <w:jc w:val="center"/>
          <w:trHeight w:val="402"/>
        </w:trPr>
        <w:tc>
          <w:tcPr>
            <w:tcW w:w="340" w:type="pct"/>
            <w:vAlign w:val="center"/>
            <w:vMerge w:val="continue"/>
            <w:textDirection w:val="lrTb"/>
            <w:noWrap w:val="false"/>
          </w:tcPr>
          <w:p>
            <w:pPr>
              <w:jc w:val="cente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2335" w:type="pct"/>
            <w:vAlign w:val="center"/>
            <w:textDirection w:val="lrTb"/>
            <w:noWrap w:val="false"/>
          </w:tcPr>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《每月食品安全调度会议纪要》是否完整</w:t>
            </w:r>
            <w:r/>
          </w:p>
        </w:tc>
        <w:tc>
          <w:tcPr>
            <w:tcW w:w="206" w:type="pct"/>
            <w:vAlign w:val="center"/>
            <w:textDirection w:val="lrTb"/>
            <w:noWrap w:val="false"/>
          </w:tcPr>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2118" w:type="pct"/>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不完整扣</w:t>
            </w:r>
            <w:r>
              <w:rPr>
                <w:rFonts w:hint="eastAsia" w:ascii="宋体" w:hAnsi="宋体" w:eastAsia="宋体" w:cs="宋体"/>
                <w:sz w:val="21"/>
                <w:szCs w:val="21"/>
                <w:lang w:val="en-US" w:eastAsia="zh-CN"/>
              </w:rPr>
              <w:t xml:space="preserve">2分</w:t>
            </w:r>
            <w:r/>
          </w:p>
        </w:tc>
      </w:tr>
      <w:tr>
        <w:trPr>
          <w:jc w:val="center"/>
          <w:trHeight w:val="402"/>
        </w:trPr>
        <w:tc>
          <w:tcPr>
            <w:tcW w:w="340" w:type="pct"/>
            <w:vAlign w:val="center"/>
            <w:vMerge w:val="continue"/>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35" w:type="pct"/>
            <w:vAlign w:val="center"/>
            <w:textDirection w:val="lrTb"/>
            <w:noWrap w:val="false"/>
          </w:tcPr>
          <w:p>
            <w:pPr>
              <w:jc w:val="both"/>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荤、素食品分池清洗</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清洗后的食品</w:t>
            </w:r>
            <w:r>
              <w:rPr>
                <w:rFonts w:hint="eastAsia" w:ascii="宋体" w:hAnsi="宋体" w:eastAsia="宋体" w:cs="宋体"/>
                <w:sz w:val="21"/>
                <w:szCs w:val="21"/>
                <w:lang w:val="en-US" w:eastAsia="zh-CN"/>
              </w:rPr>
              <w:t xml:space="preserve">不得</w:t>
            </w:r>
            <w:r>
              <w:rPr>
                <w:rFonts w:hint="eastAsia" w:ascii="宋体" w:hAnsi="宋体" w:eastAsia="宋体" w:cs="宋体"/>
                <w:sz w:val="21"/>
                <w:szCs w:val="21"/>
              </w:rPr>
              <w:t xml:space="preserve">接触地面</w:t>
            </w:r>
            <w:r/>
          </w:p>
        </w:tc>
        <w:tc>
          <w:tcPr>
            <w:tcW w:w="206" w:type="pct"/>
            <w:vAlign w:val="center"/>
            <w:textDirection w:val="lrTb"/>
            <w:noWrap w:val="false"/>
          </w:tcPr>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2118" w:type="pct"/>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发现</w:t>
            </w:r>
            <w:r>
              <w:rPr>
                <w:rFonts w:hint="eastAsia" w:ascii="宋体" w:hAnsi="宋体" w:eastAsia="宋体" w:cs="宋体"/>
                <w:sz w:val="21"/>
                <w:szCs w:val="21"/>
                <w:lang w:val="en-US" w:eastAsia="zh-CN"/>
              </w:rPr>
              <w:t xml:space="preserve">1处扣1分，以此类推</w:t>
            </w:r>
            <w:r/>
          </w:p>
        </w:tc>
      </w:tr>
      <w:tr>
        <w:trPr>
          <w:jc w:val="center"/>
          <w:trHeight w:val="402"/>
        </w:trPr>
        <w:tc>
          <w:tcPr>
            <w:tcW w:w="340" w:type="pct"/>
            <w:vAlign w:val="center"/>
            <w:vMerge w:val="continue"/>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35" w:type="pct"/>
            <w:vAlign w:val="center"/>
            <w:textDirection w:val="lrTb"/>
            <w:noWrap w:val="false"/>
          </w:tcPr>
          <w:p>
            <w:pPr>
              <w:jc w:val="both"/>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加工生、熟食品的刀、砧板及盛器分开</w:t>
            </w:r>
            <w:r/>
          </w:p>
        </w:tc>
        <w:tc>
          <w:tcPr>
            <w:tcW w:w="206" w:type="pct"/>
            <w:vAlign w:val="center"/>
            <w:textDirection w:val="lrTb"/>
            <w:noWrap w:val="false"/>
          </w:tcPr>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2118" w:type="pct"/>
            <w:vAlign w:val="center"/>
            <w:textDirection w:val="lrTb"/>
            <w:noWrap w:val="false"/>
          </w:tcPr>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未执行扣</w:t>
            </w:r>
            <w:r>
              <w:rPr>
                <w:rFonts w:hint="eastAsia" w:ascii="宋体" w:hAnsi="宋体" w:eastAsia="宋体" w:cs="宋体"/>
                <w:sz w:val="21"/>
                <w:szCs w:val="21"/>
                <w:lang w:val="en-US" w:eastAsia="zh-CN"/>
              </w:rPr>
              <w:t xml:space="preserve">2分</w:t>
            </w:r>
            <w:r/>
          </w:p>
        </w:tc>
      </w:tr>
      <w:tr>
        <w:trPr>
          <w:jc w:val="center"/>
          <w:trHeight w:val="402"/>
        </w:trPr>
        <w:tc>
          <w:tcPr>
            <w:tcW w:w="340" w:type="pct"/>
            <w:vAlign w:val="center"/>
            <w:vMerge w:val="continue"/>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35" w:type="pct"/>
            <w:vAlign w:val="center"/>
            <w:textDirection w:val="lrTb"/>
            <w:noWrap w:val="false"/>
          </w:tcPr>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餐具是否</w:t>
            </w:r>
            <w:r>
              <w:rPr>
                <w:rFonts w:hint="eastAsia" w:ascii="宋体" w:hAnsi="宋体" w:eastAsia="宋体" w:cs="宋体"/>
                <w:sz w:val="21"/>
                <w:szCs w:val="21"/>
                <w:lang w:eastAsia="zh-CN"/>
              </w:rPr>
              <w:t xml:space="preserve">在保洁柜消毒</w:t>
            </w:r>
            <w:r>
              <w:rPr>
                <w:rFonts w:hint="eastAsia" w:ascii="宋体" w:hAnsi="宋体" w:eastAsia="宋体" w:cs="宋体"/>
                <w:sz w:val="21"/>
                <w:szCs w:val="21"/>
              </w:rPr>
              <w:t xml:space="preserve">，无油污渍，摆放是否整齐。</w:t>
            </w:r>
            <w:r/>
          </w:p>
        </w:tc>
        <w:tc>
          <w:tcPr>
            <w:tcW w:w="2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2</w:t>
            </w:r>
            <w:r/>
          </w:p>
        </w:tc>
        <w:tc>
          <w:tcPr>
            <w:tcW w:w="2118"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eastAsia="zh-CN"/>
              </w:rPr>
              <w:t xml:space="preserve">发现</w:t>
            </w:r>
            <w:r>
              <w:rPr>
                <w:rFonts w:hint="eastAsia" w:ascii="宋体" w:hAnsi="宋体" w:eastAsia="宋体" w:cs="宋体"/>
                <w:sz w:val="21"/>
                <w:szCs w:val="21"/>
                <w:lang w:val="en-US" w:eastAsia="zh-CN"/>
              </w:rPr>
              <w:t xml:space="preserve">1处扣1分，以此类推</w:t>
            </w:r>
            <w:r/>
          </w:p>
        </w:tc>
      </w:tr>
      <w:tr>
        <w:trPr>
          <w:jc w:val="center"/>
          <w:trHeight w:val="908"/>
        </w:trPr>
        <w:tc>
          <w:tcPr>
            <w:tcW w:w="340" w:type="pct"/>
            <w:vAlign w:val="center"/>
            <w:vMerge w:val="restart"/>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安全</w:t>
            </w:r>
            <w:r/>
          </w:p>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生产</w:t>
            </w:r>
            <w:r/>
          </w:p>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16分</w:t>
            </w:r>
            <w:r/>
          </w:p>
        </w:tc>
        <w:tc>
          <w:tcPr>
            <w:tcW w:w="2335" w:type="pct"/>
            <w:vAlign w:val="center"/>
            <w:textDirection w:val="lrTb"/>
            <w:noWrap w:val="false"/>
          </w:tcPr>
          <w:p>
            <w:pPr>
              <w:jc w:val="both"/>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每次炊具使用后必须关好气阀、电源；下班前必须管好蒸汽、天然气、电源等。</w:t>
            </w:r>
            <w:r/>
          </w:p>
        </w:tc>
        <w:tc>
          <w:tcPr>
            <w:tcW w:w="2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w:t>
            </w:r>
            <w:r/>
          </w:p>
        </w:tc>
        <w:tc>
          <w:tcPr>
            <w:tcW w:w="2118"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eastAsia="zh-CN"/>
              </w:rPr>
              <w:t xml:space="preserve">发现一次未关扣</w:t>
            </w:r>
            <w:r>
              <w:rPr>
                <w:rFonts w:hint="eastAsia" w:ascii="宋体" w:hAnsi="宋体" w:eastAsia="宋体" w:cs="宋体"/>
                <w:sz w:val="21"/>
                <w:szCs w:val="21"/>
                <w:lang w:val="en-US" w:eastAsia="zh-CN"/>
              </w:rPr>
              <w:t xml:space="preserve">2分，以此类推</w:t>
            </w:r>
            <w:r/>
          </w:p>
        </w:tc>
      </w:tr>
      <w:tr>
        <w:trPr>
          <w:jc w:val="center"/>
          <w:trHeight w:val="908"/>
        </w:trPr>
        <w:tc>
          <w:tcPr>
            <w:tcW w:w="340" w:type="pct"/>
            <w:vAlign w:val="center"/>
            <w:vMerge w:val="continue"/>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35" w:type="pct"/>
            <w:vAlign w:val="center"/>
            <w:textDirection w:val="lrTb"/>
            <w:noWrap w:val="false"/>
          </w:tcPr>
          <w:p>
            <w:pPr>
              <w:jc w:val="both"/>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有安全演练计划（燃气、蒸汽、疏散等）</w:t>
            </w:r>
            <w:r/>
          </w:p>
          <w:p>
            <w:pPr>
              <w:jc w:val="both"/>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每季度开展一次安全演练并做好相应的台账</w:t>
            </w:r>
            <w:r/>
          </w:p>
        </w:tc>
        <w:tc>
          <w:tcPr>
            <w:tcW w:w="2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p>
        </w:tc>
        <w:tc>
          <w:tcPr>
            <w:tcW w:w="2118" w:type="pct"/>
            <w:vAlign w:val="center"/>
            <w:textDirection w:val="lrTb"/>
            <w:noWrap w:val="false"/>
          </w:tcPr>
          <w:p>
            <w:pPr>
              <w:jc w:val="center"/>
              <w:widowControl w:val="off"/>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无计划、无演练扣</w:t>
            </w:r>
            <w:r>
              <w:rPr>
                <w:rFonts w:hint="eastAsia" w:ascii="宋体" w:hAnsi="宋体" w:eastAsia="宋体" w:cs="宋体"/>
                <w:sz w:val="21"/>
                <w:szCs w:val="21"/>
                <w:lang w:val="en-US" w:eastAsia="zh-CN"/>
              </w:rPr>
              <w:t xml:space="preserve">4分；有计划未演练扣2分</w:t>
            </w:r>
            <w:r/>
          </w:p>
        </w:tc>
      </w:tr>
      <w:tr>
        <w:trPr>
          <w:jc w:val="center"/>
          <w:trHeight w:val="908"/>
        </w:trPr>
        <w:tc>
          <w:tcPr>
            <w:tcW w:w="340" w:type="pct"/>
            <w:vAlign w:val="center"/>
            <w:vMerge w:val="continue"/>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35" w:type="pct"/>
            <w:vAlign w:val="center"/>
            <w:textDirection w:val="lrTb"/>
            <w:noWrap w:val="false"/>
          </w:tcPr>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eastAsia="zh-CN"/>
              </w:rPr>
              <w:t xml:space="preserve">食品总监、安全员对员工</w:t>
            </w:r>
            <w:r>
              <w:rPr>
                <w:rFonts w:hint="eastAsia" w:ascii="宋体" w:hAnsi="宋体" w:eastAsia="宋体" w:cs="宋体"/>
                <w:sz w:val="21"/>
                <w:szCs w:val="21"/>
              </w:rPr>
              <w:t xml:space="preserve">每月至少开展一次业务培训</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突发和应急事件处置流程掌握情况</w:t>
            </w:r>
            <w:r>
              <w:rPr>
                <w:rFonts w:hint="eastAsia" w:ascii="宋体" w:hAnsi="宋体" w:eastAsia="宋体" w:cs="宋体"/>
                <w:sz w:val="21"/>
                <w:szCs w:val="21"/>
                <w:lang w:eastAsia="zh-CN"/>
              </w:rPr>
              <w:t xml:space="preserve">并做好台账</w:t>
            </w:r>
            <w:r/>
          </w:p>
        </w:tc>
        <w:tc>
          <w:tcPr>
            <w:tcW w:w="2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p>
        </w:tc>
        <w:tc>
          <w:tcPr>
            <w:tcW w:w="2118"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未开展、无记录扣4分；记录不全扣2分</w:t>
            </w:r>
            <w:r/>
          </w:p>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48"/>
        </w:trPr>
        <w:tc>
          <w:tcPr>
            <w:tcW w:w="340" w:type="pct"/>
            <w:vAlign w:val="center"/>
            <w:vMerge w:val="continue"/>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35" w:type="pct"/>
            <w:vAlign w:val="center"/>
            <w:textDirection w:val="lrTb"/>
            <w:noWrap w:val="false"/>
          </w:tcPr>
          <w:p>
            <w:pPr>
              <w:jc w:val="both"/>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制定符合自身实际的食品安全管控清单</w:t>
            </w:r>
            <w:r/>
          </w:p>
        </w:tc>
        <w:tc>
          <w:tcPr>
            <w:tcW w:w="206"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p>
        </w:tc>
        <w:tc>
          <w:tcPr>
            <w:tcW w:w="2118" w:type="pct"/>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无清单扣2分</w:t>
            </w:r>
            <w:r/>
          </w:p>
        </w:tc>
      </w:tr>
      <w:tr>
        <w:trPr>
          <w:jc w:val="center"/>
          <w:trHeight w:val="544"/>
        </w:trPr>
        <w:tc>
          <w:tcPr>
            <w:gridSpan w:val="2"/>
            <w:tcW w:w="2675" w:type="pct"/>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t xml:space="preserve">合计</w:t>
            </w:r>
            <w:r/>
          </w:p>
        </w:tc>
        <w:tc>
          <w:tcPr>
            <w:tcW w:w="206" w:type="pct"/>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t xml:space="preserve">100</w:t>
            </w:r>
            <w:r/>
          </w:p>
        </w:tc>
        <w:tc>
          <w:tcPr>
            <w:tcW w:w="2118" w:type="pct"/>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r>
    </w:tbl>
    <w:p>
      <w:pPr>
        <w:jc w:val="both"/>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p>
    <w:p>
      <w:pPr>
        <w:jc w:val="both"/>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考核人：</w:t>
      </w:r>
      <w:r/>
    </w:p>
    <w:p>
      <w:pPr>
        <w:jc w:val="both"/>
        <w:widowControl w:val="off"/>
        <w:rPr>
          <w:rFonts w:hint="eastAsia" w:ascii="仿宋" w:hAnsi="仿宋" w:eastAsia="仿宋" w:cs="仿宋"/>
          <w:sz w:val="28"/>
          <w:szCs w:val="28"/>
          <w:lang w:val="en-US" w:eastAsia="zh-CN"/>
        </w:rPr>
      </w:pPr>
      <w:r>
        <w:rPr>
          <w:rFonts w:hint="eastAsia" w:ascii="宋体" w:hAnsi="宋体" w:eastAsia="宋体" w:cs="宋体"/>
          <w:sz w:val="21"/>
          <w:szCs w:val="21"/>
          <w:lang w:val="en-US" w:eastAsia="zh-CN"/>
        </w:rPr>
        <w:t xml:space="preserve">考核日期：</w:t>
      </w:r>
      <w:r/>
    </w:p>
    <w:p>
      <w:pPr>
        <w:jc w:val="left"/>
        <w:spacing w:before="234" w:line="207" w:lineRule="auto"/>
        <w:rPr>
          <w:rFonts w:hint="eastAsia" w:ascii="宋体" w:hAnsi="宋体" w:eastAsia="宋体" w:cs="宋体"/>
          <w:b/>
          <w:bCs/>
          <w:color w:val="auto"/>
          <w:sz w:val="22"/>
          <w:szCs w:val="22"/>
          <w:highlight w:val="none"/>
          <w:lang w:val="en-US" w:eastAsia="en-US" w:bidi="ar-SA"/>
        </w:rPr>
      </w:pPr>
      <w:r>
        <w:rPr>
          <w:rFonts w:hint="eastAsia" w:ascii="宋体" w:hAnsi="宋体" w:eastAsia="宋体" w:cs="宋体"/>
          <w:b/>
          <w:bCs/>
          <w:color w:val="auto"/>
          <w:sz w:val="22"/>
          <w:szCs w:val="22"/>
          <w:highlight w:val="none"/>
          <w:lang w:val="en-US" w:eastAsia="en-US" w:bidi="ar-SA"/>
        </w:rPr>
      </w:r>
      <w:r/>
    </w:p>
    <w:p>
      <w:pPr>
        <w:jc w:val="left"/>
        <w:spacing w:before="234" w:line="207" w:lineRule="auto"/>
        <w:rPr>
          <w:rFonts w:hint="eastAsia" w:ascii="宋体" w:hAnsi="宋体" w:eastAsia="宋体" w:cs="宋体"/>
          <w:b/>
          <w:bCs/>
          <w:color w:val="auto"/>
          <w:sz w:val="22"/>
          <w:szCs w:val="22"/>
          <w:highlight w:val="none"/>
          <w:lang w:val="en-US" w:eastAsia="en-US" w:bidi="ar-SA"/>
        </w:rPr>
      </w:pPr>
      <w:r>
        <w:rPr>
          <w:rFonts w:hint="eastAsia" w:ascii="宋体" w:hAnsi="宋体" w:eastAsia="宋体" w:cs="宋体"/>
          <w:b/>
          <w:bCs/>
          <w:color w:val="auto"/>
          <w:sz w:val="22"/>
          <w:szCs w:val="22"/>
          <w:highlight w:val="none"/>
          <w:lang w:val="en-US" w:eastAsia="en-US" w:bidi="ar-SA"/>
        </w:rPr>
      </w:r>
      <w:r/>
    </w:p>
    <w:p>
      <w:pPr>
        <w:jc w:val="left"/>
        <w:spacing w:before="234" w:line="207" w:lineRule="auto"/>
        <w:rPr>
          <w:rFonts w:hint="eastAsia" w:ascii="宋体" w:hAnsi="宋体" w:eastAsia="宋体" w:cs="宋体"/>
          <w:b/>
          <w:bCs/>
          <w:color w:val="auto"/>
          <w:sz w:val="22"/>
          <w:szCs w:val="22"/>
          <w:highlight w:val="none"/>
          <w:lang w:val="en-US" w:eastAsia="en-US" w:bidi="ar-SA"/>
        </w:rPr>
      </w:pPr>
      <w:r>
        <w:rPr>
          <w:rFonts w:hint="eastAsia" w:ascii="宋体" w:hAnsi="宋体" w:eastAsia="宋体" w:cs="宋体"/>
          <w:b/>
          <w:bCs/>
          <w:color w:val="auto"/>
          <w:sz w:val="22"/>
          <w:szCs w:val="22"/>
          <w:highlight w:val="none"/>
          <w:lang w:val="en-US" w:eastAsia="en-US" w:bidi="ar-SA"/>
        </w:rPr>
      </w:r>
      <w:r/>
    </w:p>
    <w:p>
      <w:pPr>
        <w:jc w:val="left"/>
        <w:spacing w:before="234" w:line="207" w:lineRule="auto"/>
        <w:rPr>
          <w:rFonts w:hint="eastAsia" w:ascii="宋体" w:hAnsi="宋体" w:eastAsia="宋体" w:cs="宋体"/>
          <w:b/>
          <w:bCs/>
          <w:color w:val="auto"/>
          <w:sz w:val="22"/>
          <w:szCs w:val="22"/>
          <w:highlight w:val="none"/>
          <w:lang w:val="en-US" w:eastAsia="en-US" w:bidi="ar-SA"/>
        </w:rPr>
      </w:pPr>
      <w:r>
        <w:rPr>
          <w:rFonts w:hint="eastAsia" w:ascii="宋体" w:hAnsi="宋体" w:eastAsia="宋体" w:cs="宋体"/>
          <w:b/>
          <w:bCs/>
          <w:color w:val="auto"/>
          <w:sz w:val="22"/>
          <w:szCs w:val="22"/>
          <w:highlight w:val="none"/>
          <w:lang w:val="en-US" w:eastAsia="en-US" w:bidi="ar-SA"/>
        </w:rPr>
      </w:r>
      <w:r/>
    </w:p>
    <w:p>
      <w:pPr>
        <w:jc w:val="left"/>
        <w:spacing w:before="234" w:line="207" w:lineRule="auto"/>
        <w:rPr>
          <w:rFonts w:hint="eastAsia" w:ascii="宋体" w:hAnsi="宋体" w:eastAsia="宋体" w:cs="宋体"/>
          <w:b/>
          <w:bCs/>
          <w:color w:val="auto"/>
          <w:sz w:val="22"/>
          <w:szCs w:val="22"/>
          <w:highlight w:val="none"/>
          <w:lang w:val="en-US" w:eastAsia="en-US" w:bidi="ar-SA"/>
        </w:rPr>
      </w:pPr>
      <w:r>
        <w:rPr>
          <w:rFonts w:hint="eastAsia" w:ascii="宋体" w:hAnsi="宋体" w:eastAsia="宋体" w:cs="宋体"/>
          <w:b/>
          <w:bCs/>
          <w:color w:val="auto"/>
          <w:sz w:val="22"/>
          <w:szCs w:val="22"/>
          <w:highlight w:val="none"/>
          <w:lang w:val="en-US" w:eastAsia="en-US" w:bidi="ar-SA"/>
        </w:rPr>
      </w:r>
      <w:r/>
    </w:p>
    <w:p>
      <w:pPr>
        <w:jc w:val="left"/>
        <w:spacing w:before="234" w:line="207" w:lineRule="auto"/>
        <w:rPr>
          <w:rFonts w:hint="eastAsia" w:ascii="宋体" w:hAnsi="宋体" w:eastAsia="宋体" w:cs="宋体"/>
          <w:b/>
          <w:bCs/>
          <w:color w:val="auto"/>
          <w:sz w:val="22"/>
          <w:szCs w:val="22"/>
          <w:highlight w:val="none"/>
          <w:lang w:val="en-US" w:eastAsia="en-US" w:bidi="ar-SA"/>
        </w:rPr>
      </w:pPr>
      <w:r>
        <w:rPr>
          <w:rFonts w:hint="eastAsia" w:ascii="宋体" w:hAnsi="宋体" w:eastAsia="宋体" w:cs="宋体"/>
          <w:b/>
          <w:bCs/>
          <w:color w:val="auto"/>
          <w:sz w:val="22"/>
          <w:szCs w:val="22"/>
          <w:highlight w:val="none"/>
          <w:lang w:val="en-US" w:eastAsia="en-US" w:bidi="ar-SA"/>
        </w:rPr>
      </w:r>
      <w:r/>
    </w:p>
    <w:p>
      <w:pPr>
        <w:jc w:val="left"/>
        <w:spacing w:before="234" w:line="207" w:lineRule="auto"/>
        <w:rPr>
          <w:rFonts w:hint="eastAsia" w:ascii="宋体" w:hAnsi="宋体" w:eastAsia="宋体" w:cs="宋体"/>
          <w:b/>
          <w:bCs/>
          <w:color w:val="auto"/>
          <w:sz w:val="22"/>
          <w:szCs w:val="22"/>
          <w:highlight w:val="none"/>
          <w:lang w:val="en-US" w:eastAsia="en-US" w:bidi="ar-SA"/>
        </w:rPr>
      </w:pPr>
      <w:r>
        <w:rPr>
          <w:rFonts w:hint="eastAsia" w:ascii="宋体" w:hAnsi="宋体" w:eastAsia="宋体" w:cs="宋体"/>
          <w:b/>
          <w:bCs/>
          <w:color w:val="auto"/>
          <w:sz w:val="22"/>
          <w:szCs w:val="22"/>
          <w:highlight w:val="none"/>
          <w:lang w:val="en-US" w:eastAsia="en-US" w:bidi="ar-SA"/>
        </w:rPr>
      </w:r>
      <w:r/>
    </w:p>
    <w:p>
      <w:pPr>
        <w:jc w:val="left"/>
        <w:spacing w:before="234" w:line="207" w:lineRule="auto"/>
        <w:rPr>
          <w:rFonts w:hint="eastAsia" w:ascii="宋体" w:hAnsi="宋体" w:eastAsia="宋体" w:cs="宋体"/>
          <w:b/>
          <w:bCs/>
          <w:color w:val="auto"/>
          <w:sz w:val="22"/>
          <w:szCs w:val="22"/>
          <w:highlight w:val="none"/>
          <w:lang w:val="en-US" w:eastAsia="en-US" w:bidi="ar-SA"/>
        </w:rPr>
      </w:pPr>
      <w:r>
        <w:rPr>
          <w:rFonts w:hint="eastAsia" w:ascii="宋体" w:hAnsi="宋体" w:eastAsia="宋体" w:cs="宋体"/>
          <w:b/>
          <w:bCs/>
          <w:color w:val="auto"/>
          <w:sz w:val="22"/>
          <w:szCs w:val="22"/>
          <w:highlight w:val="none"/>
          <w:lang w:val="en-US" w:eastAsia="en-US" w:bidi="ar-SA"/>
        </w:rPr>
      </w:r>
      <w:r/>
    </w:p>
    <w:p>
      <w:pPr>
        <w:jc w:val="left"/>
        <w:spacing w:before="234" w:line="207" w:lineRule="auto"/>
        <w:rPr>
          <w:rFonts w:hint="eastAsia" w:ascii="宋体" w:hAnsi="宋体" w:eastAsia="宋体" w:cs="宋体"/>
          <w:b/>
          <w:bCs/>
          <w:color w:val="auto"/>
          <w:sz w:val="22"/>
          <w:szCs w:val="22"/>
          <w:highlight w:val="none"/>
          <w:lang w:val="en-US" w:eastAsia="en-US" w:bidi="ar-SA"/>
        </w:rPr>
      </w:pPr>
      <w:r>
        <w:rPr>
          <w:rFonts w:hint="eastAsia" w:ascii="宋体" w:hAnsi="宋体" w:eastAsia="宋体" w:cs="宋体"/>
          <w:b/>
          <w:bCs/>
          <w:color w:val="auto"/>
          <w:sz w:val="22"/>
          <w:szCs w:val="22"/>
          <w:highlight w:val="none"/>
          <w:lang w:val="en-US" w:eastAsia="en-US" w:bidi="ar-SA"/>
        </w:rPr>
      </w:r>
      <w:r/>
    </w:p>
    <w:p>
      <w:pPr>
        <w:jc w:val="left"/>
        <w:spacing w:before="234" w:line="207" w:lineRule="auto"/>
        <w:rPr>
          <w:rFonts w:hint="eastAsia" w:ascii="宋体" w:hAnsi="宋体" w:eastAsia="宋体" w:cs="宋体"/>
          <w:b/>
          <w:bCs/>
          <w:color w:val="auto"/>
          <w:sz w:val="22"/>
          <w:szCs w:val="22"/>
          <w:highlight w:val="none"/>
          <w:lang w:val="en-US" w:eastAsia="en-US" w:bidi="ar-SA"/>
        </w:rPr>
      </w:pPr>
      <w:r>
        <w:rPr>
          <w:rFonts w:hint="eastAsia" w:ascii="宋体" w:hAnsi="宋体" w:eastAsia="宋体" w:cs="宋体"/>
          <w:b/>
          <w:bCs/>
          <w:color w:val="auto"/>
          <w:sz w:val="22"/>
          <w:szCs w:val="22"/>
          <w:highlight w:val="none"/>
          <w:lang w:val="en-US" w:eastAsia="en-US" w:bidi="ar-SA"/>
        </w:rPr>
      </w:r>
      <w:r/>
    </w:p>
    <w:p>
      <w:pPr>
        <w:jc w:val="left"/>
        <w:spacing w:before="234" w:line="207" w:lineRule="auto"/>
        <w:rPr>
          <w:rFonts w:hint="eastAsia" w:ascii="宋体" w:hAnsi="宋体" w:eastAsia="宋体" w:cs="宋体"/>
          <w:b/>
          <w:bCs/>
          <w:color w:val="auto"/>
          <w:sz w:val="22"/>
          <w:szCs w:val="22"/>
          <w:highlight w:val="none"/>
          <w:lang w:val="en-US" w:eastAsia="en-US" w:bidi="ar-SA"/>
        </w:rPr>
      </w:pPr>
      <w:r>
        <w:rPr>
          <w:rFonts w:hint="eastAsia" w:ascii="宋体" w:hAnsi="宋体" w:eastAsia="宋体" w:cs="宋体"/>
          <w:b/>
          <w:bCs/>
          <w:color w:val="auto"/>
          <w:sz w:val="22"/>
          <w:szCs w:val="22"/>
          <w:highlight w:val="none"/>
          <w:lang w:val="en-US" w:eastAsia="en-US" w:bidi="ar-SA"/>
        </w:rPr>
      </w:r>
      <w:r/>
    </w:p>
    <w:p>
      <w:pPr>
        <w:jc w:val="left"/>
        <w:spacing w:before="234" w:line="207" w:lineRule="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en-US" w:bidi="ar-SA"/>
        </w:rPr>
        <w:t xml:space="preserve">附件 </w:t>
      </w:r>
      <w:r>
        <w:rPr>
          <w:rFonts w:hint="eastAsia" w:ascii="宋体" w:hAnsi="宋体" w:eastAsia="宋体" w:cs="宋体"/>
          <w:b/>
          <w:bCs/>
          <w:color w:val="auto"/>
          <w:sz w:val="22"/>
          <w:szCs w:val="22"/>
          <w:highlight w:val="none"/>
          <w:lang w:val="en-US" w:eastAsia="zh-CN" w:bidi="ar-SA"/>
        </w:rPr>
        <w:t xml:space="preserve">2：</w:t>
      </w:r>
      <w:r/>
    </w:p>
    <w:p>
      <w:pPr>
        <w:ind w:left="1410" w:firstLine="788"/>
        <w:jc w:val="left"/>
        <w:spacing w:before="263" w:line="223" w:lineRule="auto"/>
        <w:rPr>
          <w:rFonts w:ascii="微软雅黑" w:hAnsi="微软雅黑" w:eastAsia="微软雅黑" w:cs="微软雅黑"/>
          <w:color w:val="000000"/>
          <w:sz w:val="36"/>
          <w:szCs w:val="36"/>
          <w:lang w:eastAsia="en-US"/>
        </w:rPr>
        <w:outlineLvl w:val="0"/>
      </w:pPr>
      <w:r>
        <w:rPr>
          <w:rFonts w:ascii="微软雅黑" w:hAnsi="微软雅黑" w:eastAsia="微软雅黑" w:cs="微软雅黑"/>
          <w:color w:val="000000"/>
          <w:spacing w:val="17"/>
          <w:sz w:val="36"/>
          <w:szCs w:val="36"/>
          <w:lang w:eastAsia="en-US"/>
        </w:rPr>
        <w:t xml:space="preserve">政府采购履约验收通知单</w:t>
      </w:r>
      <w:r/>
    </w:p>
    <w:p>
      <w:pPr>
        <w:ind w:left="85"/>
        <w:jc w:val="left"/>
        <w:spacing w:before="216" w:line="214" w:lineRule="auto"/>
        <w:rPr>
          <w:rFonts w:ascii="宋体" w:hAnsi="宋体" w:eastAsia="宋体" w:cs="宋体"/>
          <w:color w:val="000000"/>
          <w:sz w:val="23"/>
          <w:szCs w:val="23"/>
          <w:lang w:eastAsia="en-US"/>
        </w:rPr>
      </w:pPr>
      <w:r>
        <w:rPr>
          <w:rFonts w:ascii="宋体" w:hAnsi="宋体" w:eastAsia="宋体" w:cs="宋体"/>
          <w:color w:val="000000"/>
          <w:spacing w:val="9"/>
          <w:sz w:val="23"/>
          <w:szCs w:val="23"/>
          <w:lang w:eastAsia="en-US"/>
        </w:rPr>
        <w:t xml:space="preserve">供应商：</w:t>
      </w:r>
      <w:r/>
    </w:p>
    <w:p>
      <w:pPr>
        <w:jc w:val="left"/>
        <w:spacing w:line="44" w:lineRule="exact"/>
        <w:rPr>
          <w:rFonts w:ascii="Arial" w:hAnsi="Arial" w:eastAsia="Arial" w:cs="Arial"/>
          <w:color w:val="000000"/>
          <w:sz w:val="21"/>
          <w:szCs w:val="21"/>
          <w:lang w:eastAsia="en-US"/>
        </w:rPr>
      </w:pPr>
      <w:r>
        <w:rPr>
          <w:rFonts w:ascii="Arial" w:hAnsi="Arial" w:eastAsia="Arial" w:cs="Arial"/>
          <w:color w:val="000000"/>
          <w:sz w:val="21"/>
          <w:szCs w:val="21"/>
          <w:lang w:eastAsia="en-US"/>
        </w:rPr>
      </w:r>
      <w:r/>
    </w:p>
    <w:tbl>
      <w:tblPr>
        <w:tblStyle w:val="1007"/>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ind w:left="961"/>
              <w:jc w:val="left"/>
              <w:spacing w:before="249" w:line="212" w:lineRule="auto"/>
              <w:widowControl w:val="off"/>
              <w:rPr>
                <w:rFonts w:ascii="黑体" w:hAnsi="黑体" w:eastAsia="黑体" w:cs="黑体"/>
                <w:color w:val="000000"/>
                <w:sz w:val="23"/>
                <w:szCs w:val="23"/>
                <w:lang w:eastAsia="en-US"/>
              </w:rPr>
            </w:pPr>
            <w:r>
              <w:rPr>
                <w:rFonts w:ascii="黑体" w:hAnsi="黑体" w:eastAsia="黑体" w:cs="黑体"/>
                <w:color w:val="000000"/>
                <w:spacing w:val="2"/>
                <w:sz w:val="23"/>
                <w:szCs w:val="23"/>
                <w:lang w:eastAsia="en-US"/>
              </w:rPr>
              <w:t xml:space="preserve">采购人</w:t>
            </w:r>
            <w:r/>
          </w:p>
        </w:tc>
        <w:tc>
          <w:tcPr>
            <w:gridSpan w:val="3"/>
            <w:tcW w:w="6708" w:type="dxa"/>
            <w:vAlign w:val="top"/>
            <w:textDirection w:val="lrTb"/>
            <w:noWrap w:val="false"/>
          </w:tcPr>
          <w:p>
            <w:pPr>
              <w:jc w:val="left"/>
              <w:spacing w:line="240"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560"/>
        </w:trPr>
        <w:tc>
          <w:tcPr>
            <w:tcW w:w="2610" w:type="dxa"/>
            <w:vAlign w:val="top"/>
            <w:textDirection w:val="lrTb"/>
            <w:noWrap w:val="false"/>
          </w:tcPr>
          <w:p>
            <w:pPr>
              <w:ind w:left="841"/>
              <w:jc w:val="left"/>
              <w:spacing w:before="249" w:line="211" w:lineRule="auto"/>
              <w:widowControl w:val="off"/>
              <w:rPr>
                <w:rFonts w:ascii="黑体" w:hAnsi="黑体" w:eastAsia="黑体" w:cs="黑体"/>
                <w:color w:val="000000"/>
                <w:sz w:val="23"/>
                <w:szCs w:val="23"/>
                <w:lang w:eastAsia="en-US"/>
              </w:rPr>
            </w:pPr>
            <w:r>
              <w:rPr>
                <w:rFonts w:ascii="黑体" w:hAnsi="黑体" w:eastAsia="黑体" w:cs="黑体"/>
                <w:color w:val="000000"/>
                <w:spacing w:val="2"/>
                <w:sz w:val="23"/>
                <w:szCs w:val="23"/>
                <w:lang w:eastAsia="en-US"/>
              </w:rPr>
              <w:t xml:space="preserve">项目名称</w:t>
            </w:r>
            <w:r/>
          </w:p>
        </w:tc>
        <w:tc>
          <w:tcPr>
            <w:gridSpan w:val="3"/>
            <w:tcW w:w="6708" w:type="dxa"/>
            <w:vAlign w:val="top"/>
            <w:textDirection w:val="lrTb"/>
            <w:noWrap w:val="false"/>
          </w:tcPr>
          <w:p>
            <w:pPr>
              <w:jc w:val="left"/>
              <w:spacing w:line="240"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559"/>
        </w:trPr>
        <w:tc>
          <w:tcPr>
            <w:tcW w:w="2610" w:type="dxa"/>
            <w:vAlign w:val="top"/>
            <w:textDirection w:val="lrTb"/>
            <w:noWrap w:val="false"/>
          </w:tcPr>
          <w:p>
            <w:pPr>
              <w:ind w:left="841"/>
              <w:jc w:val="left"/>
              <w:spacing w:before="247" w:line="213" w:lineRule="auto"/>
              <w:widowControl w:val="off"/>
              <w:rPr>
                <w:rFonts w:ascii="黑体" w:hAnsi="黑体" w:eastAsia="黑体" w:cs="黑体"/>
                <w:color w:val="000000"/>
                <w:sz w:val="23"/>
                <w:szCs w:val="23"/>
                <w:lang w:eastAsia="en-US"/>
              </w:rPr>
            </w:pPr>
            <w:r>
              <w:rPr>
                <w:rFonts w:ascii="黑体" w:hAnsi="黑体" w:eastAsia="黑体" w:cs="黑体"/>
                <w:color w:val="000000"/>
                <w:spacing w:val="2"/>
                <w:sz w:val="23"/>
                <w:szCs w:val="23"/>
                <w:lang w:eastAsia="en-US"/>
              </w:rPr>
              <w:t xml:space="preserve">合同名称</w:t>
            </w:r>
            <w:r/>
          </w:p>
        </w:tc>
        <w:tc>
          <w:tcPr>
            <w:gridSpan w:val="3"/>
            <w:tcW w:w="6708" w:type="dxa"/>
            <w:vAlign w:val="top"/>
            <w:textDirection w:val="lrTb"/>
            <w:noWrap w:val="false"/>
          </w:tcPr>
          <w:p>
            <w:pPr>
              <w:jc w:val="left"/>
              <w:spacing w:line="240"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560"/>
        </w:trPr>
        <w:tc>
          <w:tcPr>
            <w:tcW w:w="2610" w:type="dxa"/>
            <w:vAlign w:val="top"/>
            <w:textDirection w:val="lrTb"/>
            <w:noWrap w:val="false"/>
          </w:tcPr>
          <w:p>
            <w:pPr>
              <w:ind w:left="841"/>
              <w:jc w:val="left"/>
              <w:spacing w:before="247" w:line="212" w:lineRule="auto"/>
              <w:widowControl w:val="off"/>
              <w:rPr>
                <w:rFonts w:ascii="黑体" w:hAnsi="黑体" w:eastAsia="黑体" w:cs="黑体"/>
                <w:color w:val="000000"/>
                <w:sz w:val="23"/>
                <w:szCs w:val="23"/>
                <w:lang w:eastAsia="en-US"/>
              </w:rPr>
            </w:pPr>
            <w:r>
              <w:rPr>
                <w:rFonts w:ascii="黑体" w:hAnsi="黑体" w:eastAsia="黑体" w:cs="黑体"/>
                <w:color w:val="000000"/>
                <w:spacing w:val="2"/>
                <w:sz w:val="23"/>
                <w:szCs w:val="23"/>
                <w:lang w:eastAsia="en-US"/>
              </w:rPr>
              <w:t xml:space="preserve">合同编号</w:t>
            </w:r>
            <w:r/>
          </w:p>
        </w:tc>
        <w:tc>
          <w:tcPr>
            <w:tcW w:w="1961" w:type="dxa"/>
            <w:vAlign w:val="top"/>
            <w:textDirection w:val="lrTb"/>
            <w:noWrap w:val="false"/>
          </w:tcPr>
          <w:p>
            <w:pPr>
              <w:jc w:val="left"/>
              <w:spacing w:line="240"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2139" w:type="dxa"/>
            <w:vAlign w:val="top"/>
            <w:textDirection w:val="lrTb"/>
            <w:noWrap w:val="false"/>
          </w:tcPr>
          <w:p>
            <w:pPr>
              <w:ind w:left="607"/>
              <w:jc w:val="left"/>
              <w:spacing w:before="247" w:line="213" w:lineRule="auto"/>
              <w:widowControl w:val="off"/>
              <w:rPr>
                <w:rFonts w:ascii="黑体" w:hAnsi="黑体" w:eastAsia="黑体" w:cs="黑体"/>
                <w:color w:val="000000"/>
                <w:sz w:val="23"/>
                <w:szCs w:val="23"/>
                <w:lang w:eastAsia="en-US"/>
              </w:rPr>
            </w:pPr>
            <w:r>
              <w:rPr>
                <w:rFonts w:ascii="黑体" w:hAnsi="黑体" w:eastAsia="黑体" w:cs="黑体"/>
                <w:color w:val="000000"/>
                <w:spacing w:val="2"/>
                <w:sz w:val="23"/>
                <w:szCs w:val="23"/>
                <w:lang w:eastAsia="en-US"/>
              </w:rPr>
              <w:t xml:space="preserve">合同金额</w:t>
            </w:r>
            <w:r/>
          </w:p>
        </w:tc>
        <w:tc>
          <w:tcPr>
            <w:tcW w:w="2608" w:type="dxa"/>
            <w:vAlign w:val="top"/>
            <w:textDirection w:val="lrTb"/>
            <w:noWrap w:val="false"/>
          </w:tcPr>
          <w:p>
            <w:pPr>
              <w:jc w:val="left"/>
              <w:spacing w:line="240"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559"/>
        </w:trPr>
        <w:tc>
          <w:tcPr>
            <w:tcW w:w="2610" w:type="dxa"/>
            <w:vAlign w:val="top"/>
            <w:textDirection w:val="lrTb"/>
            <w:noWrap w:val="false"/>
          </w:tcPr>
          <w:p>
            <w:pPr>
              <w:ind w:left="841"/>
              <w:jc w:val="left"/>
              <w:spacing w:before="248" w:line="212" w:lineRule="auto"/>
              <w:widowControl w:val="off"/>
              <w:rPr>
                <w:rFonts w:ascii="黑体" w:hAnsi="黑体" w:eastAsia="黑体" w:cs="黑体"/>
                <w:color w:val="000000"/>
                <w:sz w:val="23"/>
                <w:szCs w:val="23"/>
                <w:lang w:eastAsia="en-US"/>
              </w:rPr>
            </w:pPr>
            <w:r>
              <w:rPr>
                <w:rFonts w:ascii="黑体" w:hAnsi="黑体" w:eastAsia="黑体" w:cs="黑体"/>
                <w:color w:val="000000"/>
                <w:spacing w:val="4"/>
                <w:sz w:val="23"/>
                <w:szCs w:val="23"/>
                <w:lang w:eastAsia="en-US"/>
              </w:rPr>
              <w:t xml:space="preserve">验收时间</w:t>
            </w:r>
            <w:r/>
          </w:p>
        </w:tc>
        <w:tc>
          <w:tcPr>
            <w:tcW w:w="1961" w:type="dxa"/>
            <w:vAlign w:val="top"/>
            <w:textDirection w:val="lrTb"/>
            <w:noWrap w:val="false"/>
          </w:tcPr>
          <w:p>
            <w:pPr>
              <w:jc w:val="left"/>
              <w:spacing w:line="240"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2139" w:type="dxa"/>
            <w:vAlign w:val="top"/>
            <w:textDirection w:val="lrTb"/>
            <w:noWrap w:val="false"/>
          </w:tcPr>
          <w:p>
            <w:pPr>
              <w:ind w:left="607"/>
              <w:jc w:val="left"/>
              <w:spacing w:before="248" w:line="213" w:lineRule="auto"/>
              <w:widowControl w:val="off"/>
              <w:rPr>
                <w:rFonts w:ascii="黑体" w:hAnsi="黑体" w:eastAsia="黑体" w:cs="黑体"/>
                <w:color w:val="000000"/>
                <w:sz w:val="23"/>
                <w:szCs w:val="23"/>
                <w:lang w:eastAsia="en-US"/>
              </w:rPr>
            </w:pPr>
            <w:r>
              <w:rPr>
                <w:rFonts w:ascii="黑体" w:hAnsi="黑体" w:eastAsia="黑体" w:cs="黑体"/>
                <w:color w:val="000000"/>
                <w:spacing w:val="4"/>
                <w:sz w:val="23"/>
                <w:szCs w:val="23"/>
                <w:lang w:eastAsia="en-US"/>
              </w:rPr>
              <w:t xml:space="preserve">验收地点</w:t>
            </w:r>
            <w:r/>
          </w:p>
        </w:tc>
        <w:tc>
          <w:tcPr>
            <w:tcW w:w="2608" w:type="dxa"/>
            <w:vAlign w:val="top"/>
            <w:textDirection w:val="lrTb"/>
            <w:noWrap w:val="false"/>
          </w:tcPr>
          <w:p>
            <w:pPr>
              <w:jc w:val="left"/>
              <w:spacing w:line="240"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560"/>
        </w:trPr>
        <w:tc>
          <w:tcPr>
            <w:tcW w:w="2610" w:type="dxa"/>
            <w:vAlign w:val="top"/>
            <w:textDirection w:val="lrTb"/>
            <w:noWrap w:val="false"/>
          </w:tcPr>
          <w:p>
            <w:pPr>
              <w:ind w:left="960"/>
              <w:jc w:val="left"/>
              <w:spacing w:before="248" w:line="213" w:lineRule="auto"/>
              <w:widowControl w:val="off"/>
              <w:rPr>
                <w:rFonts w:ascii="黑体" w:hAnsi="黑体" w:eastAsia="黑体" w:cs="黑体"/>
                <w:color w:val="000000"/>
                <w:sz w:val="23"/>
                <w:szCs w:val="23"/>
                <w:lang w:eastAsia="en-US"/>
              </w:rPr>
            </w:pPr>
            <w:r>
              <w:rPr>
                <w:rFonts w:ascii="黑体" w:hAnsi="黑体" w:eastAsia="黑体" w:cs="黑体"/>
                <w:color w:val="000000"/>
                <w:spacing w:val="1"/>
                <w:sz w:val="23"/>
                <w:szCs w:val="23"/>
                <w:lang w:eastAsia="en-US"/>
              </w:rPr>
              <w:t xml:space="preserve">联系人</w:t>
            </w:r>
            <w:r/>
          </w:p>
        </w:tc>
        <w:tc>
          <w:tcPr>
            <w:tcW w:w="1961" w:type="dxa"/>
            <w:vAlign w:val="top"/>
            <w:textDirection w:val="lrTb"/>
            <w:noWrap w:val="false"/>
          </w:tcPr>
          <w:p>
            <w:pPr>
              <w:jc w:val="left"/>
              <w:spacing w:line="240"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2139" w:type="dxa"/>
            <w:vAlign w:val="top"/>
            <w:textDirection w:val="lrTb"/>
            <w:noWrap w:val="false"/>
          </w:tcPr>
          <w:p>
            <w:pPr>
              <w:ind w:left="605"/>
              <w:jc w:val="left"/>
              <w:spacing w:before="248" w:line="213" w:lineRule="auto"/>
              <w:widowControl w:val="off"/>
              <w:rPr>
                <w:rFonts w:ascii="黑体" w:hAnsi="黑体" w:eastAsia="黑体" w:cs="黑体"/>
                <w:color w:val="000000"/>
                <w:sz w:val="23"/>
                <w:szCs w:val="23"/>
                <w:lang w:eastAsia="en-US"/>
              </w:rPr>
            </w:pPr>
            <w:r>
              <w:rPr>
                <w:rFonts w:ascii="黑体" w:hAnsi="黑体" w:eastAsia="黑体" w:cs="黑体"/>
                <w:color w:val="000000"/>
                <w:spacing w:val="3"/>
                <w:sz w:val="23"/>
                <w:szCs w:val="23"/>
                <w:lang w:eastAsia="en-US"/>
              </w:rPr>
              <w:t xml:space="preserve">联系电话</w:t>
            </w:r>
            <w:r/>
          </w:p>
        </w:tc>
        <w:tc>
          <w:tcPr>
            <w:tcW w:w="2608" w:type="dxa"/>
            <w:vAlign w:val="top"/>
            <w:textDirection w:val="lrTb"/>
            <w:noWrap w:val="false"/>
          </w:tcPr>
          <w:p>
            <w:pPr>
              <w:jc w:val="left"/>
              <w:spacing w:line="240"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560"/>
        </w:trPr>
        <w:tc>
          <w:tcPr>
            <w:gridSpan w:val="4"/>
            <w:tcW w:w="9318" w:type="dxa"/>
            <w:vAlign w:val="top"/>
            <w:textDirection w:val="lrTb"/>
            <w:noWrap w:val="false"/>
          </w:tcPr>
          <w:p>
            <w:pPr>
              <w:ind w:left="3353"/>
              <w:jc w:val="left"/>
              <w:spacing w:before="250" w:line="212" w:lineRule="auto"/>
              <w:widowControl w:val="off"/>
              <w:rPr>
                <w:rFonts w:ascii="黑体" w:hAnsi="黑体" w:eastAsia="黑体" w:cs="黑体"/>
                <w:color w:val="000000"/>
                <w:sz w:val="23"/>
                <w:szCs w:val="23"/>
                <w:lang w:eastAsia="en-US"/>
              </w:rPr>
            </w:pPr>
            <w:r>
              <w:rPr>
                <w:rFonts w:ascii="黑体" w:hAnsi="黑体" w:eastAsia="黑体" w:cs="黑体"/>
                <w:color w:val="000000"/>
                <w:spacing w:val="7"/>
                <w:sz w:val="23"/>
                <w:szCs w:val="23"/>
                <w:lang w:eastAsia="en-US"/>
              </w:rPr>
              <w:t xml:space="preserve">履约验收方案及工作要求</w:t>
            </w:r>
            <w:r/>
          </w:p>
        </w:tc>
      </w:tr>
      <w:tr>
        <w:trPr>
          <w:trHeight w:val="7569"/>
        </w:trPr>
        <w:tc>
          <w:tcPr>
            <w:gridSpan w:val="4"/>
            <w:tcW w:w="9318" w:type="dxa"/>
            <w:vAlign w:val="top"/>
            <w:textDirection w:val="lrTb"/>
            <w:noWrap w:val="false"/>
          </w:tcPr>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2"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2"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128" w:right="2893" w:firstLine="183"/>
              <w:jc w:val="left"/>
              <w:spacing w:before="75" w:line="507" w:lineRule="auto"/>
              <w:widowControl w:val="off"/>
              <w:rPr>
                <w:rFonts w:ascii="黑体" w:hAnsi="黑体" w:eastAsia="黑体" w:cs="黑体"/>
                <w:color w:val="000000"/>
                <w:sz w:val="23"/>
                <w:szCs w:val="23"/>
                <w:lang w:eastAsia="en-US"/>
              </w:rPr>
            </w:pPr>
            <w:r>
              <w:rPr>
                <w:rFonts w:ascii="黑体" w:hAnsi="黑体" w:eastAsia="黑体" w:cs="黑体"/>
                <w:color w:val="000000"/>
                <w:spacing w:val="3"/>
                <w:sz w:val="23"/>
                <w:szCs w:val="23"/>
                <w:lang w:eastAsia="en-US"/>
              </w:rPr>
              <w:t xml:space="preserve">单位公章</w:t>
            </w:r>
            <w:r>
              <w:rPr>
                <w:rFonts w:ascii="黑体" w:hAnsi="黑体" w:eastAsia="黑体" w:cs="黑体"/>
                <w:color w:val="000000"/>
                <w:sz w:val="23"/>
                <w:szCs w:val="23"/>
                <w:lang w:eastAsia="en-US"/>
              </w:rPr>
              <w:t xml:space="preserve">  </w:t>
            </w:r>
            <w:r>
              <w:rPr>
                <w:rFonts w:ascii="黑体" w:hAnsi="黑体" w:eastAsia="黑体" w:cs="黑体"/>
                <w:color w:val="000000"/>
                <w:spacing w:val="-16"/>
                <w:sz w:val="23"/>
                <w:szCs w:val="23"/>
                <w:lang w:eastAsia="en-US"/>
              </w:rPr>
              <w:t xml:space="preserve">年</w:t>
            </w:r>
            <w:r>
              <w:rPr>
                <w:rFonts w:ascii="黑体" w:hAnsi="黑体" w:eastAsia="黑体" w:cs="黑体"/>
                <w:color w:val="000000"/>
                <w:spacing w:val="18"/>
                <w:sz w:val="23"/>
                <w:szCs w:val="23"/>
                <w:lang w:eastAsia="en-US"/>
              </w:rPr>
              <w:t xml:space="preserve">  </w:t>
            </w:r>
            <w:r>
              <w:rPr>
                <w:rFonts w:ascii="黑体" w:hAnsi="黑体" w:eastAsia="黑体" w:cs="黑体"/>
                <w:color w:val="000000"/>
                <w:spacing w:val="-16"/>
                <w:sz w:val="23"/>
                <w:szCs w:val="23"/>
                <w:lang w:eastAsia="en-US"/>
              </w:rPr>
              <w:t xml:space="preserve">月</w:t>
            </w:r>
            <w:r>
              <w:rPr>
                <w:rFonts w:ascii="黑体" w:hAnsi="黑体" w:eastAsia="黑体" w:cs="黑体"/>
                <w:color w:val="000000"/>
                <w:spacing w:val="12"/>
                <w:sz w:val="23"/>
                <w:szCs w:val="23"/>
                <w:lang w:eastAsia="en-US"/>
              </w:rPr>
              <w:t xml:space="preserve">  </w:t>
            </w:r>
            <w:r>
              <w:rPr>
                <w:rFonts w:ascii="黑体" w:hAnsi="黑体" w:eastAsia="黑体" w:cs="黑体"/>
                <w:color w:val="000000"/>
                <w:spacing w:val="-16"/>
                <w:sz w:val="23"/>
                <w:szCs w:val="23"/>
                <w:lang w:eastAsia="en-US"/>
              </w:rPr>
              <w:t xml:space="preserve">日</w:t>
            </w:r>
            <w:r/>
          </w:p>
        </w:tc>
      </w:tr>
    </w:tbl>
    <w:p>
      <w:pPr>
        <w:pStyle w:val="945"/>
        <w:rPr>
          <w:rFonts w:hint="eastAsia" w:ascii="宋体" w:hAnsi="宋体" w:eastAsia="宋体" w:cs="宋体"/>
          <w:sz w:val="21"/>
          <w:szCs w:val="21"/>
        </w:rPr>
        <w:sectPr>
          <w:footnotePr/>
          <w:endnotePr/>
          <w:type w:val="nextPage"/>
          <w:pgSz w:w="11906" w:h="16838" w:orient="portrait"/>
          <w:pgMar w:top="1100" w:right="1236" w:bottom="1100" w:left="1236" w:header="851" w:footer="992" w:gutter="0"/>
          <w:cols w:num="1" w:sep="0" w:space="0" w:equalWidth="1"/>
          <w:docGrid w:linePitch="360"/>
        </w:sectPr>
      </w:pPr>
      <w:r>
        <w:rPr>
          <w:rFonts w:hint="eastAsia" w:ascii="宋体" w:hAnsi="宋体" w:eastAsia="宋体" w:cs="宋体"/>
          <w:sz w:val="21"/>
          <w:szCs w:val="21"/>
        </w:rPr>
      </w:r>
      <w:r/>
    </w:p>
    <w:p>
      <w:pPr>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附件3：</w:t>
      </w:r>
      <w:r/>
    </w:p>
    <w:p>
      <w:pPr>
        <w:ind w:left="0" w:firstLine="0"/>
        <w:jc w:val="center"/>
        <w:spacing w:before="104" w:line="185" w:lineRule="auto"/>
        <w:widowControl w:val="off"/>
        <w:rPr>
          <w:rFonts w:ascii="微软雅黑" w:hAnsi="微软雅黑" w:eastAsia="微软雅黑" w:cs="微软雅黑"/>
          <w:color w:val="auto"/>
          <w:sz w:val="36"/>
          <w:szCs w:val="36"/>
          <w:highlight w:val="none"/>
        </w:rPr>
      </w:pPr>
      <w:r>
        <w:rPr>
          <w:rFonts w:ascii="微软雅黑" w:hAnsi="微软雅黑" w:eastAsia="微软雅黑" w:cs="微软雅黑"/>
          <w:color w:val="auto"/>
          <w:spacing w:val="19"/>
          <w:sz w:val="36"/>
          <w:szCs w:val="36"/>
          <w:highlight w:val="none"/>
        </w:rPr>
        <w:t xml:space="preserve">政府采购履约验收书(服务类)</w:t>
      </w:r>
      <w:r/>
    </w:p>
    <w:tbl>
      <w:tblPr>
        <w:tblStyle w:val="1007"/>
        <w:tblW w:w="14225"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195"/>
        <w:gridCol w:w="2694"/>
      </w:tblGrid>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采购人</w:t>
            </w:r>
            <w:r/>
          </w:p>
        </w:tc>
        <w:tc>
          <w:tcPr>
            <w:tcW w:w="1714"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项目名称</w:t>
            </w:r>
            <w:r/>
          </w:p>
        </w:tc>
        <w:tc>
          <w:tcPr>
            <w:tcW w:w="2476"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c>
          <w:tcPr>
            <w:gridSpan w:val="2"/>
            <w:tcW w:w="39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合同名称</w:t>
            </w:r>
            <w:r/>
          </w:p>
        </w:tc>
        <w:tc>
          <w:tcPr>
            <w:tcW w:w="2694"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r>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供应商</w:t>
            </w:r>
            <w:r/>
          </w:p>
        </w:tc>
        <w:tc>
          <w:tcPr>
            <w:tcW w:w="1714"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项目及合同编号</w:t>
            </w:r>
            <w:r/>
          </w:p>
        </w:tc>
        <w:tc>
          <w:tcPr>
            <w:tcW w:w="2476"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c>
          <w:tcPr>
            <w:gridSpan w:val="2"/>
            <w:tcW w:w="39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合同金额</w:t>
            </w:r>
            <w:r/>
          </w:p>
        </w:tc>
        <w:tc>
          <w:tcPr>
            <w:tcW w:w="2694"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r>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分期（段）验收</w:t>
            </w:r>
            <w:r/>
          </w:p>
        </w:tc>
        <w:tc>
          <w:tcPr>
            <w:tcW w:w="171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是□   否□</w:t>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分期（段）情况</w:t>
            </w:r>
            <w:r/>
          </w:p>
        </w:tc>
        <w:tc>
          <w:tcPr>
            <w:gridSpan w:val="4"/>
            <w:tcW w:w="907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共分   期（段），此为第   期（段）验收</w:t>
            </w:r>
            <w:r/>
          </w:p>
        </w:tc>
      </w:tr>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验收时间</w:t>
            </w:r>
            <w:r/>
          </w:p>
        </w:tc>
        <w:tc>
          <w:tcPr>
            <w:tcW w:w="1714"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验收地点</w:t>
            </w:r>
            <w:r/>
          </w:p>
        </w:tc>
        <w:tc>
          <w:tcPr>
            <w:tcW w:w="2476"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c>
          <w:tcPr>
            <w:gridSpan w:val="2"/>
            <w:tcW w:w="39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验收组织形式</w:t>
            </w:r>
            <w:r/>
          </w:p>
        </w:tc>
        <w:tc>
          <w:tcPr>
            <w:tcW w:w="2694" w:type="dxa"/>
            <w:vAlign w:val="center"/>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□自行简易验收</w:t>
            </w:r>
            <w:r/>
          </w:p>
          <w:p>
            <w:pPr>
              <w:ind w:left="0" w:right="0" w:firstLine="0"/>
              <w:jc w:val="both"/>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□验收小组验收</w:t>
            </w:r>
            <w:r/>
          </w:p>
          <w:p>
            <w:pPr>
              <w:ind w:left="0" w:right="0" w:firstLine="0"/>
              <w:jc w:val="both"/>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□采购代理机构验收</w:t>
            </w:r>
            <w:r/>
          </w:p>
        </w:tc>
      </w:tr>
      <w:tr>
        <w:trPr>
          <w:trHeight w:val="454"/>
        </w:trPr>
        <w:tc>
          <w:tcPr>
            <w:tcBorders>
              <w:bottom w:val="none" w:color="000000" w:sz="4" w:space="0"/>
            </w:tcBorders>
            <w:tcW w:w="1625"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验收内容</w:t>
            </w:r>
            <w:r/>
          </w:p>
        </w:tc>
        <w:tc>
          <w:tcPr>
            <w:tcW w:w="171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服务质量</w:t>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服务进度</w:t>
            </w:r>
            <w:r/>
          </w:p>
        </w:tc>
        <w:tc>
          <w:tcPr>
            <w:tcW w:w="247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人员、设备 配备情况</w:t>
            </w:r>
            <w:r/>
          </w:p>
        </w:tc>
        <w:tc>
          <w:tcP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行业、安全标准</w:t>
            </w:r>
            <w:r/>
          </w:p>
        </w:tc>
        <w:tc>
          <w:tcPr>
            <w:tcW w:w="219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项目需求、服务承诺</w:t>
            </w:r>
            <w:r/>
          </w:p>
        </w:tc>
        <w:tc>
          <w:tcPr>
            <w:tcW w:w="269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合同履约时间、 地点、方式</w:t>
            </w:r>
            <w:r/>
          </w:p>
        </w:tc>
      </w:tr>
      <w:tr>
        <w:trPr>
          <w:trHeight w:val="454"/>
        </w:trPr>
        <w:tc>
          <w:tcPr>
            <w:tcBorders>
              <w:top w:val="none" w:color="000000" w:sz="4" w:space="0"/>
            </w:tcBorders>
            <w:tcW w:w="1625" w:type="dxa"/>
            <w:vAlign w:val="center"/>
            <w:vMerge w:val="continue"/>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c>
          <w:tcPr>
            <w:tcW w:w="171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不合格□</w:t>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按 时□ 不按时□</w:t>
            </w:r>
            <w:r/>
          </w:p>
        </w:tc>
        <w:tc>
          <w:tcPr>
            <w:tcW w:w="247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不合格□</w:t>
            </w:r>
            <w:r/>
          </w:p>
        </w:tc>
        <w:tc>
          <w:tcP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不合格□</w:t>
            </w:r>
            <w:r/>
          </w:p>
        </w:tc>
        <w:tc>
          <w:tcPr>
            <w:tcW w:w="219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不合格□</w:t>
            </w:r>
            <w:r/>
          </w:p>
        </w:tc>
        <w:tc>
          <w:tcPr>
            <w:tcW w:w="269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不合格□</w:t>
            </w:r>
            <w:r/>
          </w:p>
        </w:tc>
      </w:tr>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存在问题</w:t>
            </w:r>
            <w:r/>
          </w:p>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和改进意见</w:t>
            </w:r>
            <w:r/>
          </w:p>
        </w:tc>
        <w:tc>
          <w:tcPr>
            <w:gridSpan w:val="6"/>
            <w:tcW w:w="12600"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r>
      <w:tr>
        <w:trPr>
          <w:trHeight w:val="599"/>
        </w:trPr>
        <w:tc>
          <w:tcPr>
            <w:shd w:val="clear" w:color="auto" w:fill="auto"/>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lang w:val="en-US" w:eastAsia="en-US"/>
              </w:rPr>
            </w:pPr>
            <w:r>
              <w:rPr>
                <w:rFonts w:hint="eastAsia" w:ascii="宋体" w:hAnsi="宋体" w:eastAsia="宋体" w:cs="宋体"/>
                <w:color w:val="auto"/>
                <w:spacing w:val="0"/>
                <w:position w:val="0"/>
                <w:sz w:val="21"/>
                <w:szCs w:val="21"/>
                <w:highlight w:val="none"/>
              </w:rPr>
              <w:t xml:space="preserve">最终结论</w:t>
            </w:r>
            <w:r/>
          </w:p>
        </w:tc>
        <w:tc>
          <w:tcPr>
            <w:gridSpan w:val="6"/>
            <w:shd w:val="clear" w:color="auto" w:fill="auto"/>
            <w:tcW w:w="126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lang w:val="en-US" w:eastAsia="en-US"/>
              </w:rPr>
            </w:pPr>
            <w:r>
              <w:rPr>
                <w:rFonts w:hint="eastAsia" w:ascii="宋体" w:hAnsi="宋体" w:eastAsia="宋体" w:cs="宋体"/>
                <w:color w:val="auto"/>
                <w:spacing w:val="0"/>
                <w:position w:val="0"/>
                <w:sz w:val="21"/>
                <w:szCs w:val="21"/>
                <w:highlight w:val="none"/>
              </w:rPr>
              <w:t xml:space="preserve">合  格□                              不合格□</w:t>
            </w:r>
            <w:r/>
          </w:p>
        </w:tc>
      </w:tr>
      <w:tr>
        <w:trPr>
          <w:trHeight w:val="704"/>
        </w:trPr>
        <w:tc>
          <w:tcPr>
            <w:shd w:val="clear" w:color="auto" w:fill="auto"/>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en-US" w:bidi="ar-SA"/>
              </w:rPr>
            </w:pPr>
            <w:r>
              <w:rPr>
                <w:rFonts w:ascii="宋体" w:hAnsi="宋体" w:eastAsia="宋体" w:cs="宋体"/>
                <w:color w:val="auto"/>
                <w:spacing w:val="-2"/>
                <w:sz w:val="21"/>
                <w:szCs w:val="21"/>
                <w:highlight w:val="none"/>
              </w:rPr>
              <w:t xml:space="preserve">验收小组成员</w:t>
            </w:r>
            <w:r>
              <w:rPr>
                <w:rFonts w:ascii="宋体" w:hAnsi="宋体" w:eastAsia="宋体" w:cs="宋体"/>
                <w:color w:val="auto"/>
                <w:spacing w:val="-4"/>
                <w:sz w:val="21"/>
                <w:szCs w:val="21"/>
                <w:highlight w:val="none"/>
              </w:rPr>
              <w:t xml:space="preserve">签字</w:t>
            </w:r>
            <w:r/>
          </w:p>
        </w:tc>
        <w:tc>
          <w:tcPr>
            <w:gridSpan w:val="6"/>
            <w:shd w:val="clear" w:color="auto" w:fill="auto"/>
            <w:tcW w:w="12600" w:type="dxa"/>
            <w:vAlign w:val="top"/>
            <w:textDirection w:val="lrTb"/>
            <w:noWrap w:val="false"/>
          </w:tcPr>
          <w:p>
            <w:pPr>
              <w:spacing w:before="80" w:after="80"/>
              <w:widowControl w:val="off"/>
              <w:rPr>
                <w:rFonts w:hint="eastAsia" w:ascii="Arial" w:hAnsi="Arial" w:eastAsia="Arial" w:cs="Arial"/>
                <w:color w:val="auto"/>
                <w:sz w:val="21"/>
                <w:szCs w:val="21"/>
                <w:highlight w:val="none"/>
                <w:lang w:val="en-US" w:eastAsia="en-US" w:bidi="ar-SA"/>
              </w:rPr>
            </w:pPr>
            <w:r>
              <w:rPr>
                <w:rFonts w:hint="eastAsia" w:ascii="Arial" w:hAnsi="Arial" w:eastAsia="Arial" w:cs="Arial"/>
                <w:color w:val="auto"/>
                <w:sz w:val="21"/>
                <w:szCs w:val="21"/>
                <w:highlight w:val="none"/>
                <w:lang w:val="en-US" w:eastAsia="en-US" w:bidi="ar-SA"/>
              </w:rPr>
            </w:r>
            <w:r/>
          </w:p>
        </w:tc>
      </w:tr>
      <w:tr>
        <w:trPr>
          <w:trHeight w:val="1111"/>
        </w:trPr>
        <w:tc>
          <w:tcPr>
            <w:gridSpan w:val="7"/>
            <w:shd w:val="clear" w:color="auto" w:fill="auto"/>
            <w:tcW w:w="14225" w:type="dxa"/>
            <w:vAlign w:val="top"/>
            <w:textDirection w:val="lrTb"/>
            <w:noWrap w:val="false"/>
          </w:tcPr>
          <w:p>
            <w:pPr>
              <w:ind w:left="0" w:firstLine="257"/>
              <w:spacing w:before="80" w:after="80" w:line="255" w:lineRule="auto"/>
              <w:widowControl w:val="off"/>
              <w:rPr>
                <w:rFonts w:ascii="Arial" w:hAnsi="Arial" w:eastAsia="Times New Roman" w:cs="Arial"/>
                <w:color w:val="auto"/>
                <w:sz w:val="21"/>
                <w:szCs w:val="21"/>
                <w:highlight w:val="none"/>
                <w:lang w:val="en-US" w:eastAsia="zh-CN" w:bidi="ar-SA"/>
              </w:rPr>
            </w:pPr>
            <w:r>
              <w:rPr>
                <w:rFonts w:ascii="宋体" w:hAnsi="宋体" w:eastAsia="宋体" w:cs="宋体"/>
                <w:color w:val="auto"/>
                <w:spacing w:val="-2"/>
                <w:sz w:val="21"/>
                <w:szCs w:val="21"/>
                <w:highlight w:val="none"/>
                <w:lang w:val="en-US" w:eastAsia="zh-CN" w:bidi="ar-SA"/>
              </w:rPr>
              <w:t xml:space="preserve">采购人意见</w:t>
            </w:r>
            <w:r/>
          </w:p>
          <w:p>
            <w:pPr>
              <w:ind w:left="0" w:firstLine="262"/>
              <w:spacing w:before="80" w:after="80" w:line="255" w:lineRule="auto"/>
              <w:widowControl w:val="off"/>
              <w:rPr>
                <w:rFonts w:ascii="Arial" w:hAnsi="Arial" w:eastAsia="Times New Roman" w:cs="Arial"/>
                <w:color w:val="auto"/>
                <w:sz w:val="21"/>
                <w:szCs w:val="21"/>
                <w:highlight w:val="none"/>
                <w:lang w:val="en-US" w:eastAsia="zh-CN" w:bidi="ar-SA"/>
              </w:rPr>
            </w:pPr>
            <w:r>
              <w:rPr>
                <w:rFonts w:ascii="Arial" w:hAnsi="Arial" w:eastAsia="Times New Roman" w:cs="Arial"/>
                <w:color w:val="auto"/>
                <w:sz w:val="21"/>
                <w:szCs w:val="21"/>
                <w:highlight w:val="none"/>
                <w:lang w:val="en-US" w:eastAsia="zh-CN" w:bidi="ar-SA"/>
              </w:rPr>
            </w:r>
            <w:r/>
          </w:p>
          <w:p>
            <w:pPr>
              <w:ind w:left="0" w:firstLine="262"/>
              <w:spacing w:before="80" w:after="80" w:line="255" w:lineRule="auto"/>
              <w:widowControl w:val="off"/>
              <w:rPr>
                <w:rFonts w:ascii="Arial" w:hAnsi="Arial" w:eastAsia="Times New Roman" w:cs="Arial"/>
                <w:color w:val="auto"/>
                <w:sz w:val="21"/>
                <w:szCs w:val="21"/>
                <w:highlight w:val="none"/>
                <w:lang w:val="en-US" w:eastAsia="zh-CN" w:bidi="ar-SA"/>
              </w:rPr>
            </w:pPr>
            <w:r>
              <w:rPr>
                <w:rFonts w:ascii="Arial" w:hAnsi="Arial" w:eastAsia="Times New Roman" w:cs="Arial"/>
                <w:color w:val="auto"/>
                <w:sz w:val="21"/>
                <w:szCs w:val="21"/>
                <w:highlight w:val="none"/>
                <w:lang w:val="en-US" w:eastAsia="zh-CN" w:bidi="ar-SA"/>
              </w:rPr>
            </w:r>
            <w:r/>
          </w:p>
          <w:p>
            <w:pPr>
              <w:ind w:left="0" w:firstLine="265"/>
              <w:jc w:val="right"/>
              <w:spacing w:before="59" w:line="238" w:lineRule="exact"/>
              <w:widowControl w:val="off"/>
              <w:rPr>
                <w:rFonts w:hint="eastAsia" w:ascii="宋体" w:hAnsi="宋体" w:eastAsia="宋体" w:cs="宋体"/>
                <w:color w:val="auto"/>
                <w:sz w:val="21"/>
                <w:szCs w:val="21"/>
                <w:highlight w:val="none"/>
                <w:lang w:val="en-US" w:eastAsia="en-US" w:bidi="ar-SA"/>
              </w:rPr>
            </w:pPr>
            <w:r>
              <w:rPr>
                <w:rFonts w:ascii="宋体" w:hAnsi="宋体" w:eastAsia="宋体" w:cs="宋体"/>
                <w:color w:val="auto"/>
                <w:spacing w:val="1"/>
                <w:position w:val="1"/>
                <w:sz w:val="21"/>
                <w:szCs w:val="21"/>
                <w:highlight w:val="none"/>
              </w:rPr>
              <w:t xml:space="preserve">经办人：         负责人</w:t>
            </w:r>
            <w:r>
              <w:rPr>
                <w:rFonts w:ascii="宋体" w:hAnsi="宋体" w:eastAsia="宋体" w:cs="宋体"/>
                <w:color w:val="auto"/>
                <w:spacing w:val="-17"/>
                <w:position w:val="1"/>
                <w:sz w:val="21"/>
                <w:szCs w:val="21"/>
                <w:highlight w:val="none"/>
              </w:rPr>
              <w:t xml:space="preserve">：</w:t>
            </w:r>
            <w:r>
              <w:rPr>
                <w:rFonts w:ascii="宋体" w:hAnsi="宋体" w:eastAsia="宋体" w:cs="宋体"/>
                <w:color w:val="auto"/>
                <w:position w:val="1"/>
                <w:sz w:val="21"/>
                <w:szCs w:val="21"/>
                <w:highlight w:val="none"/>
              </w:rPr>
              <w:t xml:space="preserve">               </w:t>
            </w:r>
            <w:r>
              <w:rPr>
                <w:rFonts w:ascii="宋体" w:hAnsi="宋体" w:eastAsia="宋体" w:cs="宋体"/>
                <w:color w:val="auto"/>
                <w:spacing w:val="-17"/>
                <w:position w:val="1"/>
                <w:sz w:val="21"/>
                <w:szCs w:val="21"/>
                <w:highlight w:val="none"/>
              </w:rPr>
              <w:t xml:space="preserve">（</w:t>
            </w:r>
            <w:r>
              <w:rPr>
                <w:rFonts w:ascii="宋体" w:hAnsi="宋体" w:eastAsia="宋体" w:cs="宋体"/>
                <w:color w:val="auto"/>
                <w:spacing w:val="1"/>
                <w:position w:val="1"/>
                <w:sz w:val="21"/>
                <w:szCs w:val="21"/>
                <w:highlight w:val="none"/>
              </w:rPr>
              <w:t xml:space="preserve">采购人公章）</w:t>
            </w:r>
            <w:r/>
          </w:p>
        </w:tc>
      </w:tr>
      <w:tr>
        <w:trPr>
          <w:trHeight w:val="1325"/>
        </w:trPr>
        <w:tc>
          <w:tcPr>
            <w:gridSpan w:val="7"/>
            <w:shd w:val="clear" w:color="auto" w:fill="auto"/>
            <w:tcW w:w="14225" w:type="dxa"/>
            <w:vAlign w:val="top"/>
            <w:textDirection w:val="lrTb"/>
            <w:noWrap w:val="false"/>
          </w:tcPr>
          <w:p>
            <w:pPr>
              <w:ind w:left="0" w:firstLine="257"/>
              <w:spacing w:before="299" w:line="207" w:lineRule="auto"/>
              <w:widowControl w:val="off"/>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供应商确认：</w:t>
            </w:r>
            <w:r/>
          </w:p>
          <w:p>
            <w:pPr>
              <w:ind w:left="0" w:firstLine="262"/>
              <w:spacing w:before="80" w:after="80" w:line="275" w:lineRule="auto"/>
              <w:widowControl w:val="off"/>
              <w:rPr>
                <w:rFonts w:ascii="Arial" w:hAnsi="Arial" w:eastAsia="Times New Roman" w:cs="Arial"/>
                <w:color w:val="auto"/>
                <w:sz w:val="21"/>
                <w:szCs w:val="21"/>
                <w:highlight w:val="none"/>
                <w:lang w:val="en-US" w:eastAsia="zh-CN" w:bidi="ar-SA"/>
              </w:rPr>
            </w:pPr>
            <w:r>
              <w:rPr>
                <w:rFonts w:ascii="Arial" w:hAnsi="Arial" w:eastAsia="Times New Roman" w:cs="Arial"/>
                <w:color w:val="auto"/>
                <w:sz w:val="21"/>
                <w:szCs w:val="21"/>
                <w:highlight w:val="none"/>
                <w:lang w:val="en-US" w:eastAsia="zh-CN" w:bidi="ar-SA"/>
              </w:rPr>
            </w:r>
            <w:r/>
          </w:p>
          <w:p>
            <w:pPr>
              <w:ind w:left="0" w:firstLine="260"/>
              <w:spacing w:before="59" w:line="238" w:lineRule="exact"/>
              <w:widowControl w:val="off"/>
              <w:rPr>
                <w:rFonts w:ascii="宋体" w:hAnsi="宋体" w:eastAsia="宋体" w:cs="宋体"/>
                <w:color w:val="auto"/>
                <w:spacing w:val="1"/>
                <w:position w:val="1"/>
                <w:sz w:val="21"/>
                <w:szCs w:val="21"/>
                <w:highlight w:val="none"/>
              </w:rPr>
            </w:pPr>
            <w:r>
              <w:rPr>
                <w:rFonts w:ascii="宋体" w:hAnsi="宋体" w:eastAsia="宋体" w:cs="宋体"/>
                <w:color w:val="auto"/>
                <w:spacing w:val="-1"/>
                <w:position w:val="1"/>
                <w:sz w:val="21"/>
                <w:szCs w:val="21"/>
                <w:highlight w:val="none"/>
              </w:rPr>
              <w:t xml:space="preserve">（单位公章或授权代表签字）</w:t>
            </w:r>
            <w:r/>
          </w:p>
        </w:tc>
      </w:tr>
    </w:tbl>
    <w:p>
      <w:pPr>
        <w:ind w:firstLine="11970"/>
        <w:jc w:val="both"/>
        <w:spacing w:line="360" w:lineRule="exact"/>
        <w:widowControl/>
        <w:rPr>
          <w:rFonts w:hint="default" w:ascii="宋体" w:hAnsi="宋体" w:eastAsia="宋体" w:cs="宋体"/>
          <w:color w:val="000000"/>
          <w:sz w:val="21"/>
          <w:szCs w:val="21"/>
          <w:lang w:val="en-US" w:eastAsia="zh-CN"/>
        </w:rPr>
        <w:outlineLvl w:val="1"/>
      </w:pPr>
      <w:r>
        <w:rPr>
          <w:rFonts w:hint="eastAsia" w:ascii="宋体" w:hAnsi="宋体" w:cs="宋体"/>
          <w:color w:val="000000"/>
          <w:sz w:val="21"/>
          <w:szCs w:val="21"/>
          <w:lang w:val="en-US" w:eastAsia="zh-CN"/>
        </w:rPr>
        <w:t xml:space="preserve">（全文完）</w:t>
      </w:r>
      <w:r/>
    </w:p>
    <w:sectPr>
      <w:footnotePr/>
      <w:endnotePr/>
      <w:type w:val="nextPage"/>
      <w:pgSz w:w="16838" w:h="11906" w:orient="landscape"/>
      <w:pgMar w:top="1236" w:right="1100" w:bottom="1236" w:left="11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宋体_x0001_糭.飬..">
    <w:panose1 w:val="02010600030101010101"/>
  </w:font>
  <w:font w:name="仿宋_GB2312">
    <w:panose1 w:val="02010609060101010101"/>
  </w:font>
  <w:font w:name="黑体">
    <w:panose1 w:val="020106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5"/>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5"/>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5"/>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5"/>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lef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5"/>
  </w:num>
  <w:num w:numId="4">
    <w:abstractNumId w:val="2"/>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3">
    <w:name w:val="Heading 1 Char"/>
    <w:basedOn w:val="935"/>
    <w:link w:val="931"/>
    <w:uiPriority w:val="9"/>
    <w:rPr>
      <w:rFonts w:ascii="Arial" w:hAnsi="Arial" w:eastAsia="Arial" w:cs="Arial"/>
      <w:sz w:val="40"/>
      <w:szCs w:val="40"/>
    </w:rPr>
  </w:style>
  <w:style w:type="character" w:styleId="764">
    <w:name w:val="Heading 2 Char"/>
    <w:basedOn w:val="935"/>
    <w:link w:val="932"/>
    <w:uiPriority w:val="9"/>
    <w:rPr>
      <w:rFonts w:ascii="Arial" w:hAnsi="Arial" w:eastAsia="Arial" w:cs="Arial"/>
      <w:sz w:val="34"/>
    </w:rPr>
  </w:style>
  <w:style w:type="character" w:styleId="765">
    <w:name w:val="Heading 3 Char"/>
    <w:basedOn w:val="935"/>
    <w:link w:val="933"/>
    <w:uiPriority w:val="9"/>
    <w:rPr>
      <w:rFonts w:ascii="Arial" w:hAnsi="Arial" w:eastAsia="Arial" w:cs="Arial"/>
      <w:sz w:val="30"/>
      <w:szCs w:val="30"/>
    </w:rPr>
  </w:style>
  <w:style w:type="character" w:styleId="766">
    <w:name w:val="Heading 4 Char"/>
    <w:basedOn w:val="935"/>
    <w:link w:val="934"/>
    <w:uiPriority w:val="9"/>
    <w:rPr>
      <w:rFonts w:ascii="Arial" w:hAnsi="Arial" w:eastAsia="Arial" w:cs="Arial"/>
      <w:b/>
      <w:bCs/>
      <w:sz w:val="26"/>
      <w:szCs w:val="26"/>
    </w:rPr>
  </w:style>
  <w:style w:type="paragraph" w:styleId="767">
    <w:name w:val="Heading 5"/>
    <w:basedOn w:val="930"/>
    <w:next w:val="930"/>
    <w:link w:val="768"/>
    <w:uiPriority w:val="9"/>
    <w:unhideWhenUsed/>
    <w:qFormat/>
    <w:pPr>
      <w:keepLines/>
      <w:keepNext/>
      <w:spacing w:before="320" w:after="200"/>
      <w:outlineLvl w:val="4"/>
    </w:pPr>
    <w:rPr>
      <w:rFonts w:ascii="Arial" w:hAnsi="Arial" w:eastAsia="Arial" w:cs="Arial"/>
      <w:b/>
      <w:bCs/>
      <w:sz w:val="24"/>
      <w:szCs w:val="24"/>
    </w:rPr>
  </w:style>
  <w:style w:type="character" w:styleId="768">
    <w:name w:val="Heading 5 Char"/>
    <w:basedOn w:val="935"/>
    <w:link w:val="767"/>
    <w:uiPriority w:val="9"/>
    <w:rPr>
      <w:rFonts w:ascii="Arial" w:hAnsi="Arial" w:eastAsia="Arial" w:cs="Arial"/>
      <w:b/>
      <w:bCs/>
      <w:sz w:val="24"/>
      <w:szCs w:val="24"/>
    </w:rPr>
  </w:style>
  <w:style w:type="paragraph" w:styleId="769">
    <w:name w:val="Heading 6"/>
    <w:basedOn w:val="930"/>
    <w:next w:val="930"/>
    <w:link w:val="770"/>
    <w:uiPriority w:val="9"/>
    <w:unhideWhenUsed/>
    <w:qFormat/>
    <w:pPr>
      <w:keepLines/>
      <w:keepNext/>
      <w:spacing w:before="320" w:after="200"/>
      <w:outlineLvl w:val="5"/>
    </w:pPr>
    <w:rPr>
      <w:rFonts w:ascii="Arial" w:hAnsi="Arial" w:eastAsia="Arial" w:cs="Arial"/>
      <w:b/>
      <w:bCs/>
      <w:sz w:val="22"/>
      <w:szCs w:val="22"/>
    </w:rPr>
  </w:style>
  <w:style w:type="character" w:styleId="770">
    <w:name w:val="Heading 6 Char"/>
    <w:basedOn w:val="935"/>
    <w:link w:val="769"/>
    <w:uiPriority w:val="9"/>
    <w:rPr>
      <w:rFonts w:ascii="Arial" w:hAnsi="Arial" w:eastAsia="Arial" w:cs="Arial"/>
      <w:b/>
      <w:bCs/>
      <w:sz w:val="22"/>
      <w:szCs w:val="22"/>
    </w:rPr>
  </w:style>
  <w:style w:type="paragraph" w:styleId="771">
    <w:name w:val="Heading 7"/>
    <w:basedOn w:val="930"/>
    <w:next w:val="930"/>
    <w:link w:val="772"/>
    <w:uiPriority w:val="9"/>
    <w:unhideWhenUsed/>
    <w:qFormat/>
    <w:pPr>
      <w:keepLines/>
      <w:keepNext/>
      <w:spacing w:before="320" w:after="200"/>
      <w:outlineLvl w:val="6"/>
    </w:pPr>
    <w:rPr>
      <w:rFonts w:ascii="Arial" w:hAnsi="Arial" w:eastAsia="Arial" w:cs="Arial"/>
      <w:b/>
      <w:bCs/>
      <w:i/>
      <w:iCs/>
      <w:sz w:val="22"/>
      <w:szCs w:val="22"/>
    </w:rPr>
  </w:style>
  <w:style w:type="character" w:styleId="772">
    <w:name w:val="Heading 7 Char"/>
    <w:basedOn w:val="935"/>
    <w:link w:val="771"/>
    <w:uiPriority w:val="9"/>
    <w:rPr>
      <w:rFonts w:ascii="Arial" w:hAnsi="Arial" w:eastAsia="Arial" w:cs="Arial"/>
      <w:b/>
      <w:bCs/>
      <w:i/>
      <w:iCs/>
      <w:sz w:val="22"/>
      <w:szCs w:val="22"/>
    </w:rPr>
  </w:style>
  <w:style w:type="paragraph" w:styleId="773">
    <w:name w:val="Heading 8"/>
    <w:basedOn w:val="930"/>
    <w:next w:val="930"/>
    <w:link w:val="774"/>
    <w:uiPriority w:val="9"/>
    <w:unhideWhenUsed/>
    <w:qFormat/>
    <w:pPr>
      <w:keepLines/>
      <w:keepNext/>
      <w:spacing w:before="320" w:after="200"/>
      <w:outlineLvl w:val="7"/>
    </w:pPr>
    <w:rPr>
      <w:rFonts w:ascii="Arial" w:hAnsi="Arial" w:eastAsia="Arial" w:cs="Arial"/>
      <w:i/>
      <w:iCs/>
      <w:sz w:val="22"/>
      <w:szCs w:val="22"/>
    </w:rPr>
  </w:style>
  <w:style w:type="character" w:styleId="774">
    <w:name w:val="Heading 8 Char"/>
    <w:basedOn w:val="935"/>
    <w:link w:val="773"/>
    <w:uiPriority w:val="9"/>
    <w:rPr>
      <w:rFonts w:ascii="Arial" w:hAnsi="Arial" w:eastAsia="Arial" w:cs="Arial"/>
      <w:i/>
      <w:iCs/>
      <w:sz w:val="22"/>
      <w:szCs w:val="22"/>
    </w:rPr>
  </w:style>
  <w:style w:type="paragraph" w:styleId="775">
    <w:name w:val="Heading 9"/>
    <w:basedOn w:val="930"/>
    <w:next w:val="930"/>
    <w:link w:val="776"/>
    <w:uiPriority w:val="9"/>
    <w:unhideWhenUsed/>
    <w:qFormat/>
    <w:pPr>
      <w:keepLines/>
      <w:keepNext/>
      <w:spacing w:before="320" w:after="200"/>
      <w:outlineLvl w:val="8"/>
    </w:pPr>
    <w:rPr>
      <w:rFonts w:ascii="Arial" w:hAnsi="Arial" w:eastAsia="Arial" w:cs="Arial"/>
      <w:i/>
      <w:iCs/>
      <w:sz w:val="21"/>
      <w:szCs w:val="21"/>
    </w:rPr>
  </w:style>
  <w:style w:type="character" w:styleId="776">
    <w:name w:val="Heading 9 Char"/>
    <w:basedOn w:val="935"/>
    <w:link w:val="775"/>
    <w:uiPriority w:val="9"/>
    <w:rPr>
      <w:rFonts w:ascii="Arial" w:hAnsi="Arial" w:eastAsia="Arial" w:cs="Arial"/>
      <w:i/>
      <w:iCs/>
      <w:sz w:val="21"/>
      <w:szCs w:val="21"/>
    </w:rPr>
  </w:style>
  <w:style w:type="paragraph" w:styleId="777">
    <w:name w:val="No Spacing"/>
    <w:uiPriority w:val="1"/>
    <w:qFormat/>
    <w:pPr>
      <w:spacing w:before="0" w:after="0" w:line="240" w:lineRule="auto"/>
    </w:pPr>
  </w:style>
  <w:style w:type="paragraph" w:styleId="778">
    <w:name w:val="Title"/>
    <w:basedOn w:val="930"/>
    <w:next w:val="930"/>
    <w:link w:val="779"/>
    <w:uiPriority w:val="10"/>
    <w:qFormat/>
    <w:pPr>
      <w:contextualSpacing/>
      <w:spacing w:before="300" w:after="200"/>
    </w:pPr>
    <w:rPr>
      <w:sz w:val="48"/>
      <w:szCs w:val="48"/>
    </w:rPr>
  </w:style>
  <w:style w:type="character" w:styleId="779">
    <w:name w:val="Title Char"/>
    <w:basedOn w:val="935"/>
    <w:link w:val="778"/>
    <w:uiPriority w:val="10"/>
    <w:rPr>
      <w:sz w:val="48"/>
      <w:szCs w:val="48"/>
    </w:rPr>
  </w:style>
  <w:style w:type="paragraph" w:styleId="780">
    <w:name w:val="Subtitle"/>
    <w:basedOn w:val="930"/>
    <w:next w:val="930"/>
    <w:link w:val="781"/>
    <w:uiPriority w:val="11"/>
    <w:qFormat/>
    <w:pPr>
      <w:spacing w:before="200" w:after="200"/>
    </w:pPr>
    <w:rPr>
      <w:sz w:val="24"/>
      <w:szCs w:val="24"/>
    </w:rPr>
  </w:style>
  <w:style w:type="character" w:styleId="781">
    <w:name w:val="Subtitle Char"/>
    <w:basedOn w:val="935"/>
    <w:link w:val="780"/>
    <w:uiPriority w:val="11"/>
    <w:rPr>
      <w:sz w:val="24"/>
      <w:szCs w:val="24"/>
    </w:rPr>
  </w:style>
  <w:style w:type="paragraph" w:styleId="782">
    <w:name w:val="Quote"/>
    <w:basedOn w:val="930"/>
    <w:next w:val="930"/>
    <w:link w:val="783"/>
    <w:uiPriority w:val="29"/>
    <w:qFormat/>
    <w:pPr>
      <w:ind w:left="720" w:right="720"/>
    </w:pPr>
    <w:rPr>
      <w:i/>
    </w:rPr>
  </w:style>
  <w:style w:type="character" w:styleId="783">
    <w:name w:val="Quote Char"/>
    <w:link w:val="782"/>
    <w:uiPriority w:val="29"/>
    <w:rPr>
      <w:i/>
    </w:rPr>
  </w:style>
  <w:style w:type="paragraph" w:styleId="784">
    <w:name w:val="Intense Quote"/>
    <w:basedOn w:val="930"/>
    <w:next w:val="930"/>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character" w:styleId="786">
    <w:name w:val="Header Char"/>
    <w:basedOn w:val="935"/>
    <w:link w:val="947"/>
    <w:uiPriority w:val="99"/>
  </w:style>
  <w:style w:type="character" w:styleId="787">
    <w:name w:val="Footer Char"/>
    <w:basedOn w:val="935"/>
    <w:link w:val="945"/>
    <w:uiPriority w:val="99"/>
  </w:style>
  <w:style w:type="paragraph" w:styleId="788">
    <w:name w:val="Caption"/>
    <w:basedOn w:val="930"/>
    <w:next w:val="930"/>
    <w:uiPriority w:val="35"/>
    <w:semiHidden/>
    <w:unhideWhenUsed/>
    <w:qFormat/>
    <w:pPr>
      <w:spacing w:line="276" w:lineRule="auto"/>
    </w:pPr>
    <w:rPr>
      <w:b/>
      <w:bCs/>
      <w:color w:val="4f81bd" w:themeColor="accent1"/>
      <w:sz w:val="18"/>
      <w:szCs w:val="18"/>
    </w:rPr>
  </w:style>
  <w:style w:type="character" w:styleId="789">
    <w:name w:val="Caption Char"/>
    <w:basedOn w:val="788"/>
    <w:link w:val="945"/>
    <w:uiPriority w:val="99"/>
  </w:style>
  <w:style w:type="table" w:styleId="790">
    <w:name w:val="Table Grid Light"/>
    <w:basedOn w:val="9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1">
    <w:name w:val="Plain Table 1"/>
    <w:basedOn w:val="9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basedOn w:val="9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basedOn w:val="9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1 Light - Accent 1"/>
    <w:basedOn w:val="9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8">
    <w:name w:val="Grid Table 1 Light - Accent 2"/>
    <w:basedOn w:val="9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9">
    <w:name w:val="Grid Table 1 Light - Accent 3"/>
    <w:basedOn w:val="9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0">
    <w:name w:val="Grid Table 1 Light - Accent 4"/>
    <w:basedOn w:val="9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1">
    <w:name w:val="Grid Table 1 Light - Accent 5"/>
    <w:basedOn w:val="9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2">
    <w:name w:val="Grid Table 1 Light - Accent 6"/>
    <w:basedOn w:val="9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3">
    <w:name w:val="Grid Table 2"/>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2 - Accent 1"/>
    <w:basedOn w:val="9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5">
    <w:name w:val="Grid Table 2 - Accent 2"/>
    <w:basedOn w:val="9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2 - Accent 3"/>
    <w:basedOn w:val="9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2 - Accent 4"/>
    <w:basedOn w:val="9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2 - Accent 5"/>
    <w:basedOn w:val="9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9">
    <w:name w:val="Grid Table 2 - Accent 6"/>
    <w:basedOn w:val="9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0">
    <w:name w:val="Grid Table 3"/>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1"/>
    <w:basedOn w:val="9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2"/>
    <w:basedOn w:val="9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3"/>
    <w:basedOn w:val="9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4"/>
    <w:basedOn w:val="9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5"/>
    <w:basedOn w:val="9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6"/>
    <w:basedOn w:val="9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basedOn w:val="9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4 - Accent 1"/>
    <w:basedOn w:val="9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9">
    <w:name w:val="Grid Table 4 - Accent 2"/>
    <w:basedOn w:val="9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0">
    <w:name w:val="Grid Table 4 - Accent 3"/>
    <w:basedOn w:val="9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1">
    <w:name w:val="Grid Table 4 - Accent 4"/>
    <w:basedOn w:val="9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2">
    <w:name w:val="Grid Table 4 - Accent 5"/>
    <w:basedOn w:val="9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3">
    <w:name w:val="Grid Table 4 - Accent 6"/>
    <w:basedOn w:val="9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4">
    <w:name w:val="Grid Table 5 Dark"/>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5 Dark- Accent 1"/>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6">
    <w:name w:val="Grid Table 5 Dark - Accent 2"/>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7">
    <w:name w:val="Grid Table 5 Dark - Accent 3"/>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8">
    <w:name w:val="Grid Table 5 Dark- Accent 4"/>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9">
    <w:name w:val="Grid Table 5 Dark - Accent 5"/>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30">
    <w:name w:val="Grid Table 5 Dark - Accent 6"/>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1">
    <w:name w:val="Grid Table 6 Colorful"/>
    <w:basedOn w:val="9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6 Colorful - Accent 1"/>
    <w:basedOn w:val="9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33">
    <w:name w:val="Grid Table 6 Colorful - Accent 2"/>
    <w:basedOn w:val="9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4">
    <w:name w:val="Grid Table 6 Colorful - Accent 3"/>
    <w:basedOn w:val="9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5">
    <w:name w:val="Grid Table 6 Colorful - Accent 4"/>
    <w:basedOn w:val="9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6">
    <w:name w:val="Grid Table 6 Colorful - Accent 5"/>
    <w:basedOn w:val="9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7">
    <w:name w:val="Grid Table 6 Colorful - Accent 6"/>
    <w:basedOn w:val="9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8">
    <w:name w:val="Grid Table 7 Colorful"/>
    <w:basedOn w:val="9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Grid Table 7 Colorful - Accent 1"/>
    <w:basedOn w:val="9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0">
    <w:name w:val="Grid Table 7 Colorful - Accent 2"/>
    <w:basedOn w:val="9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7 Colorful - Accent 3"/>
    <w:basedOn w:val="9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7 Colorful - Accent 4"/>
    <w:basedOn w:val="9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7 Colorful - Accent 5"/>
    <w:basedOn w:val="9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4">
    <w:name w:val="Grid Table 7 Colorful - Accent 6"/>
    <w:basedOn w:val="9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5">
    <w:name w:val="List Table 1 Light"/>
    <w:basedOn w:val="9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1 Light - Accent 1"/>
    <w:basedOn w:val="93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7">
    <w:name w:val="List Table 1 Light - Accent 2"/>
    <w:basedOn w:val="93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8">
    <w:name w:val="List Table 1 Light - Accent 3"/>
    <w:basedOn w:val="93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9">
    <w:name w:val="List Table 1 Light - Accent 4"/>
    <w:basedOn w:val="93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0">
    <w:name w:val="List Table 1 Light - Accent 5"/>
    <w:basedOn w:val="93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1">
    <w:name w:val="List Table 1 Light - Accent 6"/>
    <w:basedOn w:val="93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2">
    <w:name w:val="List Table 2"/>
    <w:basedOn w:val="9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2 - Accent 1"/>
    <w:basedOn w:val="9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4">
    <w:name w:val="List Table 2 - Accent 2"/>
    <w:basedOn w:val="9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5">
    <w:name w:val="List Table 2 - Accent 3"/>
    <w:basedOn w:val="9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6">
    <w:name w:val="List Table 2 - Accent 4"/>
    <w:basedOn w:val="9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7">
    <w:name w:val="List Table 2 - Accent 5"/>
    <w:basedOn w:val="9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8">
    <w:name w:val="List Table 2 - Accent 6"/>
    <w:basedOn w:val="9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9">
    <w:name w:val="List Table 3"/>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3 - Accent 1"/>
    <w:basedOn w:val="9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1">
    <w:name w:val="List Table 3 - Accent 2"/>
    <w:basedOn w:val="9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2">
    <w:name w:val="List Table 3 - Accent 3"/>
    <w:basedOn w:val="9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3">
    <w:name w:val="List Table 3 - Accent 4"/>
    <w:basedOn w:val="9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4">
    <w:name w:val="List Table 3 - Accent 5"/>
    <w:basedOn w:val="9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5">
    <w:name w:val="List Table 3 - Accent 6"/>
    <w:basedOn w:val="9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6">
    <w:name w:val="List Table 4"/>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basedOn w:val="9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8">
    <w:name w:val="List Table 4 - Accent 2"/>
    <w:basedOn w:val="9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9">
    <w:name w:val="List Table 4 - Accent 3"/>
    <w:basedOn w:val="9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0">
    <w:name w:val="List Table 4 - Accent 4"/>
    <w:basedOn w:val="9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1">
    <w:name w:val="List Table 4 - Accent 5"/>
    <w:basedOn w:val="9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72">
    <w:name w:val="List Table 4 - Accent 6"/>
    <w:basedOn w:val="9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3">
    <w:name w:val="List Table 5 Dark"/>
    <w:basedOn w:val="9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basedOn w:val="9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basedOn w:val="9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basedOn w:val="9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basedOn w:val="9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basedOn w:val="9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basedOn w:val="9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basedOn w:val="9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basedOn w:val="9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82">
    <w:name w:val="List Table 6 Colorful - Accent 2"/>
    <w:basedOn w:val="9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3">
    <w:name w:val="List Table 6 Colorful - Accent 3"/>
    <w:basedOn w:val="9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4">
    <w:name w:val="List Table 6 Colorful - Accent 4"/>
    <w:basedOn w:val="9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5">
    <w:name w:val="List Table 6 Colorful - Accent 5"/>
    <w:basedOn w:val="9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6">
    <w:name w:val="List Table 6 Colorful - Accent 6"/>
    <w:basedOn w:val="9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7">
    <w:name w:val="List Table 7 Colorful"/>
    <w:basedOn w:val="9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basedOn w:val="9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9">
    <w:name w:val="List Table 7 Colorful - Accent 2"/>
    <w:basedOn w:val="9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0">
    <w:name w:val="List Table 7 Colorful - Accent 3"/>
    <w:basedOn w:val="9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1">
    <w:name w:val="List Table 7 Colorful - Accent 4"/>
    <w:basedOn w:val="9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2">
    <w:name w:val="List Table 7 Colorful - Accent 5"/>
    <w:basedOn w:val="9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93">
    <w:name w:val="List Table 7 Colorful - Accent 6"/>
    <w:basedOn w:val="9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4">
    <w:name w:val="Lined - Accent"/>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6">
    <w:name w:val="Lined - Accent 2"/>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7">
    <w:name w:val="Lined - Accent 3"/>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8">
    <w:name w:val="Lined - Accent 4"/>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9">
    <w:name w:val="Lined - Accent 5"/>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0">
    <w:name w:val="Lined - Accent 6"/>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1">
    <w:name w:val="Bordered &amp; Lined - Accent"/>
    <w:basedOn w:val="9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basedOn w:val="9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3">
    <w:name w:val="Bordered &amp; Lined - Accent 2"/>
    <w:basedOn w:val="9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4">
    <w:name w:val="Bordered &amp; Lined - Accent 3"/>
    <w:basedOn w:val="9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5">
    <w:name w:val="Bordered &amp; Lined - Accent 4"/>
    <w:basedOn w:val="9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6">
    <w:name w:val="Bordered &amp; Lined - Accent 5"/>
    <w:basedOn w:val="9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7">
    <w:name w:val="Bordered &amp; Lined - Accent 6"/>
    <w:basedOn w:val="9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8">
    <w:name w:val="Bordered"/>
    <w:basedOn w:val="9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basedOn w:val="9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basedOn w:val="9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basedOn w:val="9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basedOn w:val="9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basedOn w:val="9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basedOn w:val="9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5">
    <w:name w:val="footnote text"/>
    <w:basedOn w:val="930"/>
    <w:link w:val="916"/>
    <w:uiPriority w:val="99"/>
    <w:semiHidden/>
    <w:unhideWhenUsed/>
    <w:pPr>
      <w:spacing w:after="40" w:line="240" w:lineRule="auto"/>
    </w:pPr>
    <w:rPr>
      <w:sz w:val="18"/>
    </w:rPr>
  </w:style>
  <w:style w:type="character" w:styleId="916">
    <w:name w:val="Footnote Text Char"/>
    <w:link w:val="915"/>
    <w:uiPriority w:val="99"/>
    <w:rPr>
      <w:sz w:val="18"/>
    </w:rPr>
  </w:style>
  <w:style w:type="character" w:styleId="917">
    <w:name w:val="footnote reference"/>
    <w:basedOn w:val="935"/>
    <w:uiPriority w:val="99"/>
    <w:unhideWhenUsed/>
    <w:rPr>
      <w:vertAlign w:val="superscript"/>
    </w:rPr>
  </w:style>
  <w:style w:type="paragraph" w:styleId="918">
    <w:name w:val="endnote text"/>
    <w:basedOn w:val="930"/>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basedOn w:val="935"/>
    <w:uiPriority w:val="99"/>
    <w:semiHidden/>
    <w:unhideWhenUsed/>
    <w:rPr>
      <w:vertAlign w:val="superscript"/>
    </w:rPr>
  </w:style>
  <w:style w:type="paragraph" w:styleId="921">
    <w:name w:val="toc 2"/>
    <w:basedOn w:val="930"/>
    <w:next w:val="930"/>
    <w:uiPriority w:val="39"/>
    <w:unhideWhenUsed/>
    <w:pPr>
      <w:ind w:left="283" w:right="0" w:firstLine="0"/>
      <w:spacing w:after="57"/>
    </w:pPr>
  </w:style>
  <w:style w:type="paragraph" w:styleId="922">
    <w:name w:val="toc 3"/>
    <w:basedOn w:val="930"/>
    <w:next w:val="930"/>
    <w:uiPriority w:val="39"/>
    <w:unhideWhenUsed/>
    <w:pPr>
      <w:ind w:left="567" w:right="0" w:firstLine="0"/>
      <w:spacing w:after="57"/>
    </w:pPr>
  </w:style>
  <w:style w:type="paragraph" w:styleId="923">
    <w:name w:val="toc 4"/>
    <w:basedOn w:val="930"/>
    <w:next w:val="930"/>
    <w:uiPriority w:val="39"/>
    <w:unhideWhenUsed/>
    <w:pPr>
      <w:ind w:left="850" w:right="0" w:firstLine="0"/>
      <w:spacing w:after="57"/>
    </w:pPr>
  </w:style>
  <w:style w:type="paragraph" w:styleId="924">
    <w:name w:val="toc 5"/>
    <w:basedOn w:val="930"/>
    <w:next w:val="930"/>
    <w:uiPriority w:val="39"/>
    <w:unhideWhenUsed/>
    <w:pPr>
      <w:ind w:left="1134" w:right="0" w:firstLine="0"/>
      <w:spacing w:after="57"/>
    </w:pPr>
  </w:style>
  <w:style w:type="paragraph" w:styleId="925">
    <w:name w:val="toc 6"/>
    <w:basedOn w:val="930"/>
    <w:next w:val="930"/>
    <w:uiPriority w:val="39"/>
    <w:unhideWhenUsed/>
    <w:pPr>
      <w:ind w:left="1417" w:right="0" w:firstLine="0"/>
      <w:spacing w:after="57"/>
    </w:pPr>
  </w:style>
  <w:style w:type="paragraph" w:styleId="926">
    <w:name w:val="toc 7"/>
    <w:basedOn w:val="930"/>
    <w:next w:val="930"/>
    <w:uiPriority w:val="39"/>
    <w:unhideWhenUsed/>
    <w:pPr>
      <w:ind w:left="1701" w:right="0" w:firstLine="0"/>
      <w:spacing w:after="57"/>
    </w:pPr>
  </w:style>
  <w:style w:type="paragraph" w:styleId="927">
    <w:name w:val="toc 8"/>
    <w:basedOn w:val="930"/>
    <w:next w:val="930"/>
    <w:uiPriority w:val="39"/>
    <w:unhideWhenUsed/>
    <w:pPr>
      <w:ind w:left="1984" w:right="0" w:firstLine="0"/>
      <w:spacing w:after="57"/>
    </w:pPr>
  </w:style>
  <w:style w:type="paragraph" w:styleId="928">
    <w:name w:val="TOC Heading"/>
    <w:uiPriority w:val="39"/>
    <w:unhideWhenUsed/>
  </w:style>
  <w:style w:type="paragraph" w:styleId="929">
    <w:name w:val="table of figures"/>
    <w:basedOn w:val="930"/>
    <w:next w:val="930"/>
    <w:uiPriority w:val="99"/>
    <w:unhideWhenUsed/>
    <w:pPr>
      <w:spacing w:after="0" w:afterAutospacing="0"/>
    </w:pPr>
  </w:style>
  <w:style w:type="paragraph" w:styleId="930" w:default="1">
    <w:name w:val="Normal"/>
    <w:link w:val="1014"/>
    <w:uiPriority w:val="0"/>
    <w:qFormat/>
    <w:rPr>
      <w:rFonts w:ascii="Calibri" w:hAnsi="Calibri" w:eastAsia="宋体" w:cs="Times New Roman"/>
      <w:sz w:val="24"/>
      <w:szCs w:val="24"/>
      <w:lang w:val="en-US" w:eastAsia="zh-CN" w:bidi="ar-SA"/>
    </w:rPr>
  </w:style>
  <w:style w:type="paragraph" w:styleId="931">
    <w:name w:val="Heading 1"/>
    <w:basedOn w:val="930"/>
    <w:next w:val="930"/>
    <w:link w:val="1002"/>
    <w:uiPriority w:val="0"/>
    <w:qFormat/>
    <w:pPr>
      <w:jc w:val="center"/>
      <w:keepNext/>
      <w:outlineLvl w:val="0"/>
    </w:pPr>
    <w:rPr>
      <w:rFonts w:ascii="楷体_GB2312" w:hAnsi="宋体" w:eastAsia="楷体_GB2312" w:cs="宋体"/>
      <w:sz w:val="28"/>
      <w:szCs w:val="28"/>
    </w:rPr>
  </w:style>
  <w:style w:type="paragraph" w:styleId="932">
    <w:name w:val="Heading 2"/>
    <w:basedOn w:val="930"/>
    <w:next w:val="930"/>
    <w:uiPriority w:val="9"/>
    <w:qFormat/>
    <w:pPr>
      <w:jc w:val="center"/>
      <w:keepNext/>
      <w:outlineLvl w:val="1"/>
    </w:pPr>
    <w:rPr>
      <w:rFonts w:ascii="宋体" w:hAnsi="宋体"/>
      <w:b/>
      <w:bCs/>
      <w:sz w:val="28"/>
      <w:szCs w:val="28"/>
    </w:rPr>
  </w:style>
  <w:style w:type="paragraph" w:styleId="933">
    <w:name w:val="Heading 3"/>
    <w:basedOn w:val="930"/>
    <w:next w:val="930"/>
    <w:uiPriority w:val="0"/>
    <w:qFormat/>
    <w:pPr>
      <w:keepLines/>
      <w:keepNext/>
      <w:spacing w:before="260" w:after="260" w:line="416" w:lineRule="auto"/>
      <w:outlineLvl w:val="2"/>
    </w:pPr>
    <w:rPr>
      <w:b/>
      <w:bCs/>
      <w:sz w:val="32"/>
      <w:szCs w:val="32"/>
    </w:rPr>
  </w:style>
  <w:style w:type="paragraph" w:styleId="934">
    <w:name w:val="Heading 4"/>
    <w:basedOn w:val="930"/>
    <w:next w:val="930"/>
    <w:uiPriority w:val="0"/>
    <w:unhideWhenUsed/>
    <w:qFormat/>
    <w:pPr>
      <w:keepLines/>
      <w:keepNext/>
      <w:spacing w:line="360" w:lineRule="auto"/>
      <w:outlineLvl w:val="3"/>
    </w:pPr>
    <w:rPr>
      <w:rFonts w:asciiTheme="majorHAnsi" w:hAnsiTheme="majorHAnsi" w:cstheme="majorBidi"/>
      <w:b/>
      <w:bCs/>
      <w:szCs w:val="28"/>
    </w:rPr>
  </w:style>
  <w:style w:type="character" w:styleId="935" w:default="1">
    <w:name w:val="Default Paragraph Font"/>
    <w:uiPriority w:val="1"/>
    <w:semiHidden/>
    <w:unhideWhenUsed/>
    <w:qFormat/>
  </w:style>
  <w:style w:type="table" w:styleId="936" w:default="1">
    <w:name w:val="Normal Table"/>
    <w:uiPriority w:val="99"/>
    <w:semiHidden/>
    <w:unhideWhenUsed/>
    <w:qFormat/>
    <w:tblPr>
      <w:tblCellMar>
        <w:left w:w="108" w:type="dxa"/>
        <w:top w:w="0" w:type="dxa"/>
        <w:right w:w="108" w:type="dxa"/>
        <w:bottom w:w="0" w:type="dxa"/>
      </w:tblCellMar>
    </w:tblPr>
  </w:style>
  <w:style w:type="paragraph" w:styleId="937">
    <w:name w:val="Note Heading"/>
    <w:basedOn w:val="930"/>
    <w:next w:val="930"/>
    <w:uiPriority w:val="0"/>
    <w:qFormat/>
    <w:pPr>
      <w:jc w:val="center"/>
    </w:pPr>
  </w:style>
  <w:style w:type="paragraph" w:styleId="938">
    <w:name w:val="Normal Indent"/>
    <w:basedOn w:val="930"/>
    <w:next w:val="930"/>
    <w:uiPriority w:val="7"/>
    <w:qFormat/>
    <w:pPr>
      <w:ind w:firstLine="420"/>
      <w:widowControl w:val="off"/>
    </w:pPr>
    <w:rPr>
      <w:rFonts w:eastAsia="楷体_GB2312"/>
      <w:szCs w:val="20"/>
    </w:rPr>
  </w:style>
  <w:style w:type="paragraph" w:styleId="939">
    <w:name w:val="Document Map"/>
    <w:basedOn w:val="930"/>
    <w:link w:val="978"/>
    <w:uiPriority w:val="0"/>
    <w:qFormat/>
    <w:pPr>
      <w:jc w:val="both"/>
      <w:widowControl w:val="off"/>
    </w:pPr>
    <w:rPr>
      <w:rFonts w:ascii="Times New Roman" w:hAnsi="Times New Roman"/>
      <w:sz w:val="21"/>
    </w:rPr>
  </w:style>
  <w:style w:type="paragraph" w:styleId="940">
    <w:name w:val="annotation text"/>
    <w:basedOn w:val="930"/>
    <w:link w:val="981"/>
    <w:uiPriority w:val="0"/>
    <w:semiHidden/>
    <w:unhideWhenUsed/>
    <w:qFormat/>
  </w:style>
  <w:style w:type="paragraph" w:styleId="941">
    <w:name w:val="Body Text"/>
    <w:basedOn w:val="930"/>
    <w:next w:val="938"/>
    <w:uiPriority w:val="0"/>
    <w:qFormat/>
    <w:rPr>
      <w:rFonts w:ascii="Times New Roman" w:hAnsi="Times New Roman"/>
    </w:rPr>
  </w:style>
  <w:style w:type="paragraph" w:styleId="942">
    <w:name w:val="Body Text Indent"/>
    <w:basedOn w:val="930"/>
    <w:next w:val="930"/>
    <w:link w:val="984"/>
    <w:uiPriority w:val="0"/>
    <w:qFormat/>
    <w:pPr>
      <w:ind w:right="-159" w:firstLine="246"/>
      <w:jc w:val="both"/>
      <w:spacing w:line="240" w:lineRule="atLeast"/>
      <w:widowControl w:val="off"/>
    </w:pPr>
    <w:rPr>
      <w:spacing w:val="20"/>
      <w:sz w:val="21"/>
    </w:rPr>
  </w:style>
  <w:style w:type="paragraph" w:styleId="943">
    <w:name w:val="Plain Text"/>
    <w:basedOn w:val="930"/>
    <w:uiPriority w:val="0"/>
    <w:qFormat/>
    <w:rPr>
      <w:rFonts w:ascii="宋体" w:hAnsi="Courier New" w:eastAsia="楷体_GB2312"/>
      <w:sz w:val="26"/>
      <w:szCs w:val="20"/>
    </w:rPr>
  </w:style>
  <w:style w:type="paragraph" w:styleId="944">
    <w:name w:val="Balloon Text"/>
    <w:basedOn w:val="930"/>
    <w:link w:val="983"/>
    <w:uiPriority w:val="0"/>
    <w:semiHidden/>
    <w:unhideWhenUsed/>
    <w:qFormat/>
    <w:rPr>
      <w:sz w:val="18"/>
      <w:szCs w:val="18"/>
    </w:rPr>
  </w:style>
  <w:style w:type="paragraph" w:styleId="945">
    <w:name w:val="Footer"/>
    <w:basedOn w:val="930"/>
    <w:link w:val="977"/>
    <w:uiPriority w:val="99"/>
    <w:qFormat/>
    <w:pPr>
      <w:tabs>
        <w:tab w:val="center" w:pos="4153" w:leader="none"/>
        <w:tab w:val="right" w:pos="8306" w:leader="none"/>
      </w:tabs>
    </w:pPr>
    <w:rPr>
      <w:sz w:val="18"/>
      <w:szCs w:val="18"/>
    </w:rPr>
  </w:style>
  <w:style w:type="paragraph" w:styleId="946">
    <w:name w:val="envelope return"/>
    <w:basedOn w:val="930"/>
    <w:uiPriority w:val="99"/>
    <w:semiHidden/>
    <w:unhideWhenUsed/>
    <w:qFormat/>
    <w:rPr>
      <w:rFonts w:asciiTheme="majorHAnsi" w:hAnsiTheme="majorHAnsi" w:eastAsiaTheme="majorEastAsia" w:cstheme="majorBidi"/>
    </w:rPr>
  </w:style>
  <w:style w:type="paragraph" w:styleId="947">
    <w:name w:val="Header"/>
    <w:basedOn w:val="930"/>
    <w:next w:val="930"/>
    <w:link w:val="976"/>
    <w:uiPriority w:val="0"/>
    <w:qFormat/>
    <w:pPr>
      <w:jc w:val="center"/>
      <w:tabs>
        <w:tab w:val="center" w:pos="4153" w:leader="none"/>
        <w:tab w:val="right" w:pos="8306" w:leader="none"/>
      </w:tabs>
      <w:pBdr>
        <w:bottom w:val="single" w:color="auto" w:sz="6" w:space="1"/>
      </w:pBdr>
    </w:pPr>
    <w:rPr>
      <w:sz w:val="18"/>
      <w:szCs w:val="18"/>
    </w:rPr>
  </w:style>
  <w:style w:type="paragraph" w:styleId="948">
    <w:name w:val="toc 1"/>
    <w:basedOn w:val="930"/>
    <w:next w:val="930"/>
    <w:uiPriority w:val="0"/>
    <w:qFormat/>
    <w:pPr>
      <w:widowControl w:val="off"/>
    </w:pPr>
    <w:rPr>
      <w:rFonts w:eastAsia="楷体_GB2312"/>
      <w:szCs w:val="20"/>
    </w:rPr>
  </w:style>
  <w:style w:type="paragraph" w:styleId="949">
    <w:name w:val="Body Text Indent 3"/>
    <w:basedOn w:val="930"/>
    <w:uiPriority w:val="0"/>
    <w:qFormat/>
    <w:pPr>
      <w:ind w:firstLine="480"/>
      <w:spacing w:line="300" w:lineRule="auto"/>
      <w:widowControl w:val="off"/>
    </w:pPr>
  </w:style>
  <w:style w:type="paragraph" w:styleId="950">
    <w:name w:val="toc 9"/>
    <w:basedOn w:val="930"/>
    <w:next w:val="930"/>
    <w:uiPriority w:val="0"/>
    <w:qFormat/>
    <w:pPr>
      <w:ind w:left="1680"/>
    </w:pPr>
    <w:rPr>
      <w:szCs w:val="21"/>
    </w:rPr>
  </w:style>
  <w:style w:type="paragraph" w:styleId="951">
    <w:name w:val="Normal (Web)"/>
    <w:basedOn w:val="930"/>
    <w:uiPriority w:val="0"/>
    <w:qFormat/>
    <w:pPr>
      <w:spacing w:before="100" w:beforeAutospacing="1" w:after="100" w:afterAutospacing="1"/>
    </w:pPr>
    <w:rPr>
      <w:rFonts w:ascii="宋体" w:hAnsi="宋体" w:cs="宋体"/>
    </w:rPr>
  </w:style>
  <w:style w:type="paragraph" w:styleId="952">
    <w:name w:val="annotation subject"/>
    <w:basedOn w:val="940"/>
    <w:next w:val="940"/>
    <w:link w:val="982"/>
    <w:uiPriority w:val="0"/>
    <w:semiHidden/>
    <w:unhideWhenUsed/>
    <w:qFormat/>
    <w:rPr>
      <w:b/>
      <w:bCs/>
    </w:rPr>
  </w:style>
  <w:style w:type="paragraph" w:styleId="953">
    <w:name w:val="Body Text First Indent"/>
    <w:basedOn w:val="941"/>
    <w:uiPriority w:val="0"/>
    <w:qFormat/>
    <w:pPr>
      <w:ind w:firstLine="420"/>
      <w:spacing w:after="120"/>
    </w:pPr>
    <w:rPr>
      <w:sz w:val="21"/>
    </w:rPr>
  </w:style>
  <w:style w:type="paragraph" w:styleId="954">
    <w:name w:val="Body Text First Indent 2"/>
    <w:basedOn w:val="942"/>
    <w:link w:val="985"/>
    <w:uiPriority w:val="99"/>
    <w:semiHidden/>
    <w:unhideWhenUsed/>
    <w:qFormat/>
    <w:pPr>
      <w:ind w:left="420" w:right="0" w:firstLine="420"/>
      <w:spacing w:after="120" w:line="360" w:lineRule="auto"/>
    </w:pPr>
    <w:rPr>
      <w:rFonts w:ascii="Times New Roman" w:hAnsi="Times New Roman"/>
      <w:spacing w:val="0"/>
    </w:rPr>
  </w:style>
  <w:style w:type="table" w:styleId="955">
    <w:name w:val="Table Grid"/>
    <w:basedOn w:val="936"/>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6">
    <w:name w:val="Strong"/>
    <w:uiPriority w:val="0"/>
    <w:qFormat/>
    <w:rPr>
      <w:b/>
    </w:rPr>
  </w:style>
  <w:style w:type="character" w:styleId="957">
    <w:name w:val="page number"/>
    <w:uiPriority w:val="0"/>
    <w:qFormat/>
  </w:style>
  <w:style w:type="character" w:styleId="958">
    <w:name w:val="FollowedHyperlink"/>
    <w:basedOn w:val="935"/>
    <w:uiPriority w:val="0"/>
    <w:semiHidden/>
    <w:unhideWhenUsed/>
    <w:qFormat/>
    <w:rPr>
      <w:color w:val="800080"/>
      <w:u w:val="none"/>
    </w:rPr>
  </w:style>
  <w:style w:type="character" w:styleId="959">
    <w:name w:val="HTML Definition"/>
    <w:basedOn w:val="935"/>
    <w:uiPriority w:val="0"/>
    <w:semiHidden/>
    <w:unhideWhenUsed/>
    <w:qFormat/>
  </w:style>
  <w:style w:type="character" w:styleId="960">
    <w:name w:val="HTML Typewriter"/>
    <w:uiPriority w:val="0"/>
    <w:qFormat/>
    <w:rPr>
      <w:rFonts w:ascii="黑体" w:hAnsi="Courier New" w:eastAsia="黑体" w:cs="Courier New"/>
      <w:sz w:val="14"/>
      <w:szCs w:val="14"/>
      <w:lang w:val="en-US" w:eastAsia="zh-CN" w:bidi="ar-SA"/>
    </w:rPr>
  </w:style>
  <w:style w:type="character" w:styleId="961">
    <w:name w:val="HTML Acronym"/>
    <w:basedOn w:val="935"/>
    <w:uiPriority w:val="0"/>
    <w:semiHidden/>
    <w:unhideWhenUsed/>
    <w:qFormat/>
  </w:style>
  <w:style w:type="character" w:styleId="962">
    <w:name w:val="HTML Variable"/>
    <w:basedOn w:val="935"/>
    <w:uiPriority w:val="0"/>
    <w:semiHidden/>
    <w:unhideWhenUsed/>
    <w:qFormat/>
  </w:style>
  <w:style w:type="character" w:styleId="963">
    <w:name w:val="Hyperlink"/>
    <w:basedOn w:val="935"/>
    <w:uiPriority w:val="0"/>
    <w:semiHidden/>
    <w:unhideWhenUsed/>
    <w:qFormat/>
    <w:rPr>
      <w:color w:val="0000ff"/>
      <w:u w:val="none"/>
    </w:rPr>
  </w:style>
  <w:style w:type="character" w:styleId="964">
    <w:name w:val="HTML Code"/>
    <w:basedOn w:val="935"/>
    <w:uiPriority w:val="0"/>
    <w:semiHidden/>
    <w:unhideWhenUsed/>
    <w:qFormat/>
    <w:rPr>
      <w:rFonts w:hint="default" w:ascii="monospace" w:hAnsi="monospace" w:eastAsia="monospace" w:cs="monospace"/>
      <w:sz w:val="20"/>
    </w:rPr>
  </w:style>
  <w:style w:type="character" w:styleId="965">
    <w:name w:val="annotation reference"/>
    <w:basedOn w:val="935"/>
    <w:uiPriority w:val="0"/>
    <w:semiHidden/>
    <w:unhideWhenUsed/>
    <w:qFormat/>
    <w:rPr>
      <w:sz w:val="21"/>
      <w:szCs w:val="21"/>
    </w:rPr>
  </w:style>
  <w:style w:type="character" w:styleId="966">
    <w:name w:val="HTML Cite"/>
    <w:basedOn w:val="935"/>
    <w:uiPriority w:val="0"/>
    <w:semiHidden/>
    <w:unhideWhenUsed/>
    <w:qFormat/>
  </w:style>
  <w:style w:type="character" w:styleId="967">
    <w:name w:val="HTML Keyboard"/>
    <w:basedOn w:val="935"/>
    <w:uiPriority w:val="0"/>
    <w:semiHidden/>
    <w:unhideWhenUsed/>
    <w:qFormat/>
    <w:rPr>
      <w:rFonts w:hint="default" w:ascii="monospace" w:hAnsi="monospace" w:eastAsia="monospace" w:cs="monospace"/>
      <w:sz w:val="20"/>
    </w:rPr>
  </w:style>
  <w:style w:type="character" w:styleId="968">
    <w:name w:val="HTML Sample"/>
    <w:basedOn w:val="935"/>
    <w:uiPriority w:val="0"/>
    <w:semiHidden/>
    <w:unhideWhenUsed/>
    <w:qFormat/>
    <w:rPr>
      <w:rFonts w:hint="default" w:ascii="monospace" w:hAnsi="monospace" w:eastAsia="monospace" w:cs="monospace"/>
    </w:rPr>
  </w:style>
  <w:style w:type="paragraph" w:styleId="969" w:customStyle="1">
    <w:name w:val="正文文本缩进1"/>
    <w:uiPriority w:val="0"/>
    <w:qFormat/>
    <w:pPr>
      <w:ind w:right="-159" w:firstLine="246"/>
      <w:jc w:val="both"/>
      <w:spacing w:line="240" w:lineRule="atLeast"/>
      <w:widowControl w:val="off"/>
    </w:pPr>
    <w:rPr>
      <w:rFonts w:hint="default" w:ascii="Times New Roman" w:hAnsi="Times New Roman" w:eastAsia="宋体" w:cs="Times New Roman"/>
      <w:spacing w:val="20"/>
      <w:sz w:val="21"/>
      <w:szCs w:val="24"/>
      <w:lang w:val="en-US" w:eastAsia="zh-CN" w:bidi="ar-SA"/>
    </w:rPr>
  </w:style>
  <w:style w:type="paragraph" w:styleId="970" w:customStyle="1">
    <w:name w:val="段"/>
    <w:next w:val="930"/>
    <w:uiPriority w:val="0"/>
    <w:qFormat/>
    <w:pPr>
      <w:ind w:firstLine="200"/>
      <w:jc w:val="both"/>
    </w:pPr>
    <w:rPr>
      <w:rFonts w:ascii="宋体" w:hAnsi="Times New Roman" w:eastAsia="宋体" w:cs="Times New Roman"/>
      <w:sz w:val="21"/>
      <w:szCs w:val="22"/>
      <w:lang w:val="en-US" w:eastAsia="zh-CN" w:bidi="ar-SA"/>
    </w:rPr>
  </w:style>
  <w:style w:type="paragraph" w:styleId="971" w:customStyle="1">
    <w:name w:val="p0"/>
    <w:basedOn w:val="930"/>
    <w:uiPriority w:val="0"/>
    <w:qFormat/>
  </w:style>
  <w:style w:type="paragraph" w:styleId="972" w:customStyle="1">
    <w:name w:val="纯文本1"/>
    <w:basedOn w:val="930"/>
    <w:uiPriority w:val="0"/>
    <w:qFormat/>
    <w:pPr>
      <w:jc w:val="both"/>
      <w:widowControl w:val="off"/>
    </w:pPr>
    <w:rPr>
      <w:rFonts w:ascii="宋体" w:hAnsi="Courier New" w:eastAsia="楷体_GB2312"/>
      <w:sz w:val="26"/>
      <w:szCs w:val="20"/>
    </w:rPr>
  </w:style>
  <w:style w:type="paragraph" w:styleId="973" w:customStyle="1">
    <w:name w:val="纯文本11"/>
    <w:basedOn w:val="930"/>
    <w:next w:val="974"/>
    <w:uiPriority w:val="0"/>
    <w:qFormat/>
    <w:pPr>
      <w:jc w:val="both"/>
      <w:widowControl w:val="off"/>
    </w:pPr>
    <w:rPr>
      <w:rFonts w:ascii="宋体" w:hAnsi="Courier New" w:eastAsia="楷体_GB2312"/>
      <w:sz w:val="28"/>
      <w:szCs w:val="20"/>
    </w:rPr>
  </w:style>
  <w:style w:type="paragraph" w:styleId="974" w:customStyle="1">
    <w:name w:val="页眉1"/>
    <w:next w:val="930"/>
    <w:uiPriority w:val="99"/>
    <w:unhideWhenUsed/>
    <w:qFormat/>
    <w:pPr>
      <w:jc w:val="center"/>
      <w:widowControl w:val="off"/>
      <w:tabs>
        <w:tab w:val="center" w:pos="4153" w:leader="none"/>
        <w:tab w:val="right" w:pos="8306" w:leader="none"/>
      </w:tabs>
      <w:pBdr>
        <w:bottom w:val="single" w:color="000000" w:sz="6" w:space="1"/>
      </w:pBdr>
    </w:pPr>
    <w:rPr>
      <w:rFonts w:hint="default" w:ascii="宋体" w:hAnsi="Times New Roman" w:eastAsia="宋体" w:cs="Times New Roman"/>
      <w:sz w:val="18"/>
      <w:szCs w:val="18"/>
      <w:lang w:val="en-US" w:eastAsia="zh-CN" w:bidi="ar-SA"/>
    </w:rPr>
  </w:style>
  <w:style w:type="paragraph" w:styleId="975" w:customStyle="1">
    <w:name w:val="Plain Text1"/>
    <w:basedOn w:val="930"/>
    <w:uiPriority w:val="0"/>
    <w:qFormat/>
    <w:rPr>
      <w:rFonts w:ascii="宋体" w:hAnsi="Courier New" w:eastAsia="楷体_GB2312"/>
      <w:sz w:val="26"/>
      <w:szCs w:val="20"/>
    </w:rPr>
  </w:style>
  <w:style w:type="character" w:styleId="976" w:customStyle="1">
    <w:name w:val="页眉 字符"/>
    <w:basedOn w:val="935"/>
    <w:link w:val="947"/>
    <w:uiPriority w:val="0"/>
    <w:qFormat/>
    <w:rPr>
      <w:sz w:val="18"/>
      <w:szCs w:val="18"/>
    </w:rPr>
  </w:style>
  <w:style w:type="character" w:styleId="977" w:customStyle="1">
    <w:name w:val="页脚 字符"/>
    <w:basedOn w:val="935"/>
    <w:link w:val="945"/>
    <w:uiPriority w:val="99"/>
    <w:qFormat/>
    <w:rPr>
      <w:sz w:val="18"/>
      <w:szCs w:val="18"/>
    </w:rPr>
  </w:style>
  <w:style w:type="character" w:styleId="978" w:customStyle="1">
    <w:name w:val="文档结构图 字符"/>
    <w:basedOn w:val="935"/>
    <w:link w:val="939"/>
    <w:uiPriority w:val="0"/>
    <w:qFormat/>
    <w:rPr>
      <w:rFonts w:ascii="Times New Roman" w:hAnsi="Times New Roman"/>
      <w:sz w:val="21"/>
      <w:szCs w:val="24"/>
    </w:rPr>
  </w:style>
  <w:style w:type="paragraph" w:styleId="979">
    <w:name w:val="List Paragraph"/>
    <w:basedOn w:val="930"/>
    <w:uiPriority w:val="99"/>
    <w:qFormat/>
    <w:pPr>
      <w:ind w:firstLine="420"/>
    </w:pPr>
  </w:style>
  <w:style w:type="paragraph" w:styleId="980" w:customStyle="1">
    <w:name w:val="首行缩进"/>
    <w:basedOn w:val="930"/>
    <w:uiPriority w:val="0"/>
    <w:qFormat/>
    <w:pPr>
      <w:ind w:firstLine="480"/>
      <w:jc w:val="both"/>
      <w:widowControl w:val="off"/>
    </w:pPr>
    <w:rPr>
      <w:rFonts w:ascii="Times New Roman" w:hAnsi="Times New Roman"/>
      <w:sz w:val="21"/>
      <w:szCs w:val="20"/>
      <w:lang w:val="zh-CN"/>
    </w:rPr>
  </w:style>
  <w:style w:type="character" w:styleId="981" w:customStyle="1">
    <w:name w:val="批注文字 字符"/>
    <w:basedOn w:val="935"/>
    <w:link w:val="940"/>
    <w:uiPriority w:val="0"/>
    <w:semiHidden/>
    <w:qFormat/>
    <w:rPr>
      <w:sz w:val="24"/>
      <w:szCs w:val="24"/>
    </w:rPr>
  </w:style>
  <w:style w:type="character" w:styleId="982" w:customStyle="1">
    <w:name w:val="批注主题 字符"/>
    <w:basedOn w:val="981"/>
    <w:link w:val="952"/>
    <w:uiPriority w:val="0"/>
    <w:semiHidden/>
    <w:qFormat/>
    <w:rPr>
      <w:b/>
      <w:bCs/>
      <w:sz w:val="24"/>
      <w:szCs w:val="24"/>
    </w:rPr>
  </w:style>
  <w:style w:type="character" w:styleId="983" w:customStyle="1">
    <w:name w:val="批注框文本 字符"/>
    <w:basedOn w:val="935"/>
    <w:link w:val="944"/>
    <w:uiPriority w:val="0"/>
    <w:semiHidden/>
    <w:qFormat/>
    <w:rPr>
      <w:sz w:val="18"/>
      <w:szCs w:val="18"/>
    </w:rPr>
  </w:style>
  <w:style w:type="character" w:styleId="984" w:customStyle="1">
    <w:name w:val="正文文本缩进 字符"/>
    <w:basedOn w:val="935"/>
    <w:link w:val="942"/>
    <w:uiPriority w:val="0"/>
    <w:qFormat/>
    <w:rPr>
      <w:spacing w:val="20"/>
      <w:sz w:val="21"/>
      <w:szCs w:val="24"/>
    </w:rPr>
  </w:style>
  <w:style w:type="character" w:styleId="985" w:customStyle="1">
    <w:name w:val="正文文本首行缩进 2 字符"/>
    <w:basedOn w:val="984"/>
    <w:link w:val="954"/>
    <w:uiPriority w:val="99"/>
    <w:semiHidden/>
    <w:qFormat/>
    <w:rPr>
      <w:rFonts w:ascii="Times New Roman" w:hAnsi="Times New Roman"/>
      <w:spacing w:val="20"/>
      <w:sz w:val="21"/>
      <w:szCs w:val="24"/>
    </w:rPr>
  </w:style>
  <w:style w:type="paragraph" w:styleId="986" w:customStyle="1">
    <w:name w:val="纯文本2"/>
    <w:basedOn w:val="930"/>
    <w:uiPriority w:val="0"/>
    <w:qFormat/>
    <w:rPr>
      <w:rFonts w:ascii="宋体" w:hAnsi="Courier New"/>
    </w:rPr>
  </w:style>
  <w:style w:type="paragraph" w:styleId="987" w:customStyle="1">
    <w:name w:val="正文1"/>
    <w:basedOn w:val="930"/>
    <w:next w:val="930"/>
    <w:uiPriority w:val="0"/>
    <w:qFormat/>
    <w:pPr>
      <w:ind w:firstLine="540"/>
    </w:pPr>
    <w:rPr>
      <w:rFonts w:ascii="Times New Roman" w:hAnsi="Times New Roman"/>
      <w:szCs w:val="20"/>
    </w:rPr>
  </w:style>
  <w:style w:type="paragraph" w:styleId="988" w:customStyle="1">
    <w:name w:val="纯文本6"/>
    <w:basedOn w:val="930"/>
    <w:uiPriority w:val="0"/>
    <w:qFormat/>
    <w:rPr>
      <w:rFonts w:hAnsi="Courier New" w:eastAsia="楷体_GB2312"/>
      <w:sz w:val="26"/>
      <w:szCs w:val="20"/>
    </w:rPr>
  </w:style>
  <w:style w:type="character" w:styleId="989" w:customStyle="1">
    <w:name w:val="hover"/>
    <w:basedOn w:val="935"/>
    <w:uiPriority w:val="0"/>
    <w:qFormat/>
    <w:rPr>
      <w:color w:val="5fb878"/>
    </w:rPr>
  </w:style>
  <w:style w:type="character" w:styleId="990" w:customStyle="1">
    <w:name w:val="hover1"/>
    <w:basedOn w:val="935"/>
    <w:uiPriority w:val="0"/>
    <w:qFormat/>
    <w:rPr>
      <w:color w:val="ffffff"/>
    </w:rPr>
  </w:style>
  <w:style w:type="character" w:styleId="991" w:customStyle="1">
    <w:name w:val="hover2"/>
    <w:basedOn w:val="935"/>
    <w:uiPriority w:val="0"/>
    <w:qFormat/>
    <w:rPr>
      <w:color w:val="5fb878"/>
    </w:rPr>
  </w:style>
  <w:style w:type="character" w:styleId="992" w:customStyle="1">
    <w:name w:val="hover3"/>
    <w:basedOn w:val="935"/>
    <w:uiPriority w:val="0"/>
    <w:qFormat/>
    <w:rPr>
      <w:color w:val="5fb878"/>
    </w:rPr>
  </w:style>
  <w:style w:type="paragraph" w:styleId="993" w:customStyle="1">
    <w:name w:val="Char3"/>
    <w:basedOn w:val="930"/>
    <w:uiPriority w:val="0"/>
    <w:qFormat/>
  </w:style>
  <w:style w:type="paragraph" w:styleId="994" w:customStyle="1">
    <w:name w:val="纯文本9"/>
    <w:basedOn w:val="930"/>
    <w:uiPriority w:val="0"/>
    <w:qFormat/>
    <w:rPr>
      <w:rFonts w:ascii="宋体" w:hAnsi="Courier New" w:eastAsia="楷体_GB2312"/>
      <w:sz w:val="28"/>
    </w:rPr>
  </w:style>
  <w:style w:type="paragraph" w:styleId="995" w:customStyle="1">
    <w:name w:val="正文首行缩进1"/>
    <w:basedOn w:val="941"/>
    <w:uiPriority w:val="0"/>
    <w:qFormat/>
    <w:pPr>
      <w:ind w:firstLine="420"/>
      <w:jc w:val="both"/>
      <w:spacing w:after="120"/>
    </w:pPr>
    <w:rPr>
      <w:rFonts w:asciiTheme="minorHAnsi" w:hAnsiTheme="minorHAnsi" w:eastAsiaTheme="minorEastAsia" w:cstheme="minorBidi"/>
      <w:sz w:val="21"/>
    </w:rPr>
  </w:style>
  <w:style w:type="paragraph" w:styleId="996" w:customStyle="1">
    <w:name w:val="Blockquote_0"/>
    <w:basedOn w:val="997"/>
    <w:uiPriority w:val="99"/>
    <w:qFormat/>
    <w:pPr>
      <w:ind w:left="360" w:right="360"/>
      <w:jc w:val="left"/>
      <w:spacing w:before="100" w:after="100"/>
    </w:pPr>
    <w:rPr>
      <w:rFonts w:ascii="Calibri" w:hAnsi="Calibri"/>
      <w:sz w:val="24"/>
      <w:szCs w:val="20"/>
    </w:rPr>
  </w:style>
  <w:style w:type="paragraph" w:styleId="99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98" w:customStyle="1">
    <w:name w:val="纯文本111"/>
    <w:basedOn w:val="930"/>
    <w:uiPriority w:val="0"/>
    <w:qFormat/>
    <w:rPr>
      <w:rFonts w:hint="eastAsia" w:ascii="宋体" w:hAnsi="Courier New" w:eastAsia="楷体_GB2312"/>
      <w:sz w:val="28"/>
      <w:szCs w:val="20"/>
    </w:rPr>
  </w:style>
  <w:style w:type="paragraph" w:styleId="999" w:customStyle="1">
    <w:name w:val="Default"/>
    <w:uiPriority w:val="0"/>
    <w:qFormat/>
    <w:pPr>
      <w:widowControl w:val="off"/>
    </w:pPr>
    <w:rPr>
      <w:rFonts w:ascii="宋体_x0001_糭.飬.." w:hAnsi="Times New Roman" w:eastAsia="宋体_x0001_糭.飬.." w:cs="宋体_x0001_糭.飬.."/>
      <w:color w:val="000000"/>
      <w:sz w:val="24"/>
      <w:szCs w:val="24"/>
      <w:lang w:val="en-US" w:eastAsia="zh-CN" w:bidi="ar-SA"/>
    </w:rPr>
  </w:style>
  <w:style w:type="paragraph" w:styleId="1000" w:customStyle="1">
    <w:name w:val="*正文"/>
    <w:basedOn w:val="930"/>
    <w:uiPriority w:val="0"/>
    <w:qFormat/>
    <w:pPr>
      <w:ind w:firstLine="480"/>
      <w:spacing w:line="360" w:lineRule="auto"/>
    </w:pPr>
    <w:rPr>
      <w:rFonts w:ascii="宋体" w:hAnsi="宋体"/>
      <w:szCs w:val="21"/>
    </w:rPr>
  </w:style>
  <w:style w:type="paragraph" w:styleId="1001" w:customStyle="1">
    <w:name w:val="正文（缩进）"/>
    <w:basedOn w:val="930"/>
    <w:uiPriority w:val="0"/>
    <w:qFormat/>
    <w:pPr>
      <w:ind w:firstLine="480"/>
      <w:jc w:val="both"/>
      <w:spacing w:before="156" w:after="156" w:line="360" w:lineRule="auto"/>
      <w:widowControl w:val="off"/>
    </w:pPr>
  </w:style>
  <w:style w:type="character" w:styleId="1002" w:customStyle="1">
    <w:name w:val="标题 1 字符"/>
    <w:link w:val="931"/>
    <w:uiPriority w:val="0"/>
    <w:qFormat/>
    <w:rPr>
      <w:rFonts w:ascii="楷体_GB2312" w:hAnsi="宋体" w:eastAsia="楷体_GB2312" w:cs="宋体"/>
      <w:sz w:val="28"/>
      <w:szCs w:val="28"/>
    </w:rPr>
  </w:style>
  <w:style w:type="paragraph" w:styleId="1003" w:customStyle="1">
    <w:name w:val="普通正文"/>
    <w:basedOn w:val="930"/>
    <w:uiPriority w:val="0"/>
    <w:qFormat/>
    <w:pPr>
      <w:ind w:firstLine="480"/>
      <w:spacing w:before="120" w:after="120" w:line="360" w:lineRule="auto"/>
    </w:pPr>
    <w:rPr>
      <w:rFonts w:ascii="Arial" w:hAnsi="Arial" w:cs="Arial"/>
    </w:rPr>
  </w:style>
  <w:style w:type="paragraph" w:styleId="1004" w:customStyle="1">
    <w:name w:val="方案正文"/>
    <w:uiPriority w:val="0"/>
    <w:qFormat/>
    <w:pPr>
      <w:jc w:val="both"/>
      <w:spacing w:line="440" w:lineRule="atLeast"/>
      <w:widowControl w:val="off"/>
    </w:pPr>
    <w:rPr>
      <w:rFonts w:ascii="Times New Roman" w:hAnsi="Times New Roman" w:eastAsia="宋体" w:cs="Times New Roman"/>
      <w:sz w:val="24"/>
      <w:lang w:val="en-US" w:eastAsia="zh-CN" w:bidi="ar-SA"/>
    </w:rPr>
  </w:style>
  <w:style w:type="paragraph" w:styleId="1005" w:customStyle="1">
    <w:name w:val="正文文本1"/>
    <w:uiPriority w:val="99"/>
    <w:qFormat/>
    <w:pPr>
      <w:ind w:left="367"/>
      <w:spacing w:before="132"/>
      <w:widowControl w:val="off"/>
    </w:pPr>
    <w:rPr>
      <w:rFonts w:hint="default" w:ascii="宋体" w:hAnsi="Times New Roman" w:eastAsia="宋体" w:cs="Times New Roman"/>
      <w:sz w:val="20"/>
      <w:szCs w:val="21"/>
      <w:lang w:val="en-US" w:eastAsia="zh-CN" w:bidi="ar-SA"/>
    </w:rPr>
  </w:style>
  <w:style w:type="paragraph" w:styleId="1006" w:customStyle="1">
    <w:name w:val="文档结构图1"/>
    <w:next w:val="973"/>
    <w:uiPriority w:val="0"/>
    <w:qFormat/>
    <w:pPr>
      <w:widowControl/>
      <w:framePr w:wrap="around" w:vAnchor="margin" w:hAnchor="text" w:y="1"/>
    </w:pPr>
    <w:rPr>
      <w:rFonts w:hint="default" w:ascii="宋体" w:hAnsi="Times New Roman" w:eastAsia="Arial Unicode MS" w:cs="Times New Roman"/>
      <w:sz w:val="18"/>
      <w:szCs w:val="18"/>
      <w:lang w:val="en-US" w:eastAsia="en-US" w:bidi="ar-SA"/>
    </w:rPr>
  </w:style>
  <w:style w:type="table" w:styleId="1007" w:customStyle="1">
    <w:name w:val="Table Normal"/>
    <w:uiPriority w:val="0"/>
    <w:unhideWhenUsed/>
    <w:qFormat/>
    <w:pPr>
      <w:widowControl w:val="off"/>
    </w:pPr>
    <w:rPr>
      <w:rFonts w:ascii="Arial" w:hAnsi="Arial" w:eastAsia="宋体" w:cs="Times New Roman"/>
      <w:sz w:val="22"/>
      <w:szCs w:val="22"/>
      <w:lang w:eastAsia="en-US"/>
    </w:rPr>
    <w:tblPr>
      <w:tblCellMar>
        <w:left w:w="0" w:type="dxa"/>
        <w:top w:w="0" w:type="dxa"/>
        <w:right w:w="0" w:type="dxa"/>
        <w:bottom w:w="0" w:type="dxa"/>
      </w:tblCellMar>
    </w:tblPr>
  </w:style>
  <w:style w:type="character" w:styleId="1008" w:customStyle="1">
    <w:name w:val="NormalCharacter"/>
    <w:uiPriority w:val="99"/>
    <w:qFormat/>
  </w:style>
  <w:style w:type="character" w:styleId="1009" w:customStyle="1">
    <w:name w:val="font41"/>
    <w:uiPriority w:val="0"/>
    <w:qFormat/>
    <w:rPr>
      <w:rFonts w:ascii="黑体" w:hAnsi="宋体" w:eastAsia="黑体" w:cs="黑体"/>
      <w:color w:val="000000"/>
      <w:sz w:val="24"/>
      <w:szCs w:val="24"/>
      <w:u w:val="none"/>
    </w:rPr>
  </w:style>
  <w:style w:type="character" w:styleId="1010" w:customStyle="1">
    <w:name w:val="font31"/>
    <w:uiPriority w:val="0"/>
    <w:qFormat/>
    <w:rPr>
      <w:rFonts w:hint="eastAsia" w:ascii="宋体" w:hAnsi="宋体" w:eastAsia="宋体" w:cs="宋体"/>
      <w:color w:val="000000"/>
      <w:sz w:val="22"/>
      <w:szCs w:val="22"/>
      <w:u w:val="none"/>
    </w:rPr>
  </w:style>
  <w:style w:type="paragraph" w:styleId="1011" w:customStyle="1">
    <w:name w:val="正文空2格  1."/>
    <w:uiPriority w:val="0"/>
    <w:qFormat/>
    <w:pPr>
      <w:ind w:firstLine="480"/>
      <w:jc w:val="both"/>
      <w:spacing w:line="360" w:lineRule="auto"/>
      <w:widowControl w:val="off"/>
    </w:pPr>
    <w:rPr>
      <w:rFonts w:hint="eastAsia" w:ascii="宋体" w:hAnsi="Times New Roman" w:eastAsia="仿宋" w:cs="Times New Roman"/>
      <w:sz w:val="28"/>
      <w:szCs w:val="20"/>
      <w:lang w:val="en-US" w:eastAsia="zh-CN" w:bidi="ar-SA"/>
    </w:rPr>
  </w:style>
  <w:style w:type="paragraph" w:styleId="1012" w:customStyle="1">
    <w:name w:val="Normal_12"/>
    <w:next w:val="10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3" w:customStyle="1">
    <w:name w:val="首行缩进_0"/>
    <w:uiPriority w:val="0"/>
    <w:qFormat/>
    <w:pPr>
      <w:ind w:firstLine="480"/>
      <w:jc w:val="left"/>
      <w:spacing w:line="360" w:lineRule="auto"/>
      <w:widowControl w:val="off"/>
    </w:pPr>
    <w:rPr>
      <w:rFonts w:hint="default" w:ascii="宋体" w:hAnsi="宋体" w:eastAsia="宋体" w:cs="Times New Roman"/>
      <w:sz w:val="24"/>
      <w:szCs w:val="24"/>
      <w:lang w:val="en-US" w:eastAsia="zh-CN" w:bidi="ar-SA"/>
    </w:rPr>
  </w:style>
  <w:style w:type="character" w:styleId="1014" w:customStyle="1">
    <w:name w:val="默认段落字体12"/>
    <w:link w:val="930"/>
    <w:uiPriority w:val="1"/>
    <w:unhideWhenUsed/>
    <w:qFormat/>
    <w:rPr>
      <w:rFonts w:ascii="Calibri" w:hAnsi="Calibri" w:eastAsia="宋体" w:cs="Times New Roman"/>
      <w:sz w:val="24"/>
      <w:szCs w:val="24"/>
      <w:lang w:val="en-US" w:eastAsia="zh-CN" w:bidi="ar-SA"/>
    </w:rPr>
  </w:style>
  <w:style w:type="paragraph" w:styleId="1015" w:customStyle="1">
    <w:name w:val="表正文"/>
    <w:next w:val="969"/>
    <w:uiPriority w:val="0"/>
    <w:qFormat/>
    <w:pPr>
      <w:ind w:left="420"/>
      <w:spacing w:after="120"/>
    </w:pPr>
    <w:rPr>
      <w:rFonts w:hint="default" w:ascii="Times New Roman" w:hAnsi="Times New Roman" w:eastAsia="宋体" w:cs="Times New Roman"/>
      <w:sz w:val="21"/>
      <w:szCs w:val="24"/>
      <w:lang w:val="en-US" w:eastAsia="zh-CN" w:bidi="ar-SA"/>
    </w:rPr>
  </w:style>
  <w:style w:type="numbering" w:styleId="10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dc:creator>
  <cp:lastModifiedBy>沈亚</cp:lastModifiedBy>
  <cp:revision>119</cp:revision>
  <dcterms:created xsi:type="dcterms:W3CDTF">2021-03-15T06:46:00Z</dcterms:created>
  <dcterms:modified xsi:type="dcterms:W3CDTF">2025-12-09T03:13:50Z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AE1A06120F7D4B2FA5A6CE984FAEFA65_13</vt:lpwstr>
  </property>
  <property fmtid="{D5CDD505-2E9C-101B-9397-08002B2CF9AE}" pid="4" name="KSOTemplateDocerSaveRecord">
    <vt:lpwstr>eyJoZGlkIjoiYjE1MTliMzc3YzIzNWZjOWEzYmFjMjIzYTg4OTJmNDYiLCJ1c2VySWQiOiI5NTIxOTAzNzgifQ==</vt:lpwstr>
  </property>
</Properties>
</file>